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97DA" w14:textId="5B1C3A05" w:rsidR="005C6014" w:rsidRPr="00B20813" w:rsidRDefault="005C6014" w:rsidP="003439E6">
      <w:pPr>
        <w:spacing w:after="240"/>
        <w:rPr>
          <w:rFonts w:ascii="Arial" w:hAnsi="Arial" w:cs="Arial"/>
          <w:b/>
          <w:bCs/>
          <w:sz w:val="32"/>
          <w:szCs w:val="32"/>
        </w:rPr>
      </w:pPr>
      <w:r w:rsidRPr="00B20813">
        <w:rPr>
          <w:rFonts w:ascii="Arial" w:hAnsi="Arial" w:cs="Arial"/>
          <w:b/>
          <w:bCs/>
          <w:sz w:val="32"/>
          <w:szCs w:val="32"/>
        </w:rPr>
        <w:t>Outline Delivery Plan</w:t>
      </w:r>
      <w:r w:rsidR="001102D3" w:rsidRPr="00B20813">
        <w:rPr>
          <w:rFonts w:ascii="Arial" w:hAnsi="Arial" w:cs="Arial"/>
          <w:b/>
          <w:bCs/>
          <w:sz w:val="32"/>
          <w:szCs w:val="32"/>
        </w:rPr>
        <w:t xml:space="preserve"> 2023/24</w:t>
      </w:r>
    </w:p>
    <w:p w14:paraId="4B89CF5A" w14:textId="71C74698" w:rsidR="00B20813" w:rsidRPr="00B20813" w:rsidRDefault="00B20813" w:rsidP="00B20813">
      <w:pPr>
        <w:rPr>
          <w:rFonts w:ascii="Arial" w:hAnsi="Arial" w:cs="Arial"/>
          <w:b/>
          <w:bCs/>
          <w:sz w:val="28"/>
          <w:szCs w:val="28"/>
        </w:rPr>
      </w:pPr>
      <w:r w:rsidRPr="00B20813">
        <w:rPr>
          <w:rFonts w:ascii="Arial" w:hAnsi="Arial" w:cs="Arial"/>
          <w:b/>
          <w:bCs/>
          <w:sz w:val="28"/>
          <w:szCs w:val="28"/>
        </w:rPr>
        <w:t>Introduction</w:t>
      </w:r>
    </w:p>
    <w:p w14:paraId="40AD29E0" w14:textId="2A11F013" w:rsidR="00476FC9" w:rsidRPr="005C6014" w:rsidRDefault="00B20813" w:rsidP="00476FC9">
      <w:pPr>
        <w:spacing w:after="360"/>
        <w:ind w:right="10745"/>
      </w:pPr>
      <w:r>
        <w:t>This Delivery Plan sets out the Mid Copeland GDF Community Partnership’s activities over the coming 12 months</w:t>
      </w:r>
      <w:r w:rsidR="0082476E">
        <w:t xml:space="preserve"> and should be reviewed on </w:t>
      </w:r>
      <w:r w:rsidR="0082476E" w:rsidRPr="0065790E">
        <w:t>a twice-yearly</w:t>
      </w:r>
      <w:r w:rsidR="0082476E">
        <w:t xml:space="preserve"> basis</w:t>
      </w:r>
      <w:r>
        <w:t xml:space="preserve">. Activities are </w:t>
      </w:r>
      <w:r w:rsidR="00AF303E">
        <w:t>shown against the 8 workstreams of the Partnership’s Programme of Activities, mapped</w:t>
      </w:r>
      <w:r>
        <w:t xml:space="preserve"> quarterly</w:t>
      </w:r>
      <w:r w:rsidR="0082476E">
        <w:t xml:space="preserve"> and</w:t>
      </w:r>
      <w:r>
        <w:t xml:space="preserve"> specific timings are subject to change.</w:t>
      </w:r>
      <w:r w:rsidR="00A42C2C">
        <w:t xml:space="preserve"> </w:t>
      </w:r>
      <w:r w:rsidR="00865AA7">
        <w:t xml:space="preserve">The scope of these activities and the end of year objectives are linked to the role of the Community Partnership set out in the </w:t>
      </w:r>
      <w:r w:rsidR="00AD07F4" w:rsidRPr="00AD07F4">
        <w:rPr>
          <w:i/>
          <w:iCs/>
        </w:rPr>
        <w:t xml:space="preserve">Implementing Geological Disposal – </w:t>
      </w:r>
      <w:r w:rsidR="00865AA7" w:rsidRPr="00AD07F4">
        <w:rPr>
          <w:i/>
          <w:iCs/>
        </w:rPr>
        <w:t>Working With Communities</w:t>
      </w:r>
      <w:r w:rsidR="00865AA7">
        <w:t xml:space="preserve"> Policy and in the </w:t>
      </w:r>
      <w:hyperlink r:id="rId7" w:history="1">
        <w:r w:rsidR="00865AA7" w:rsidRPr="00865AA7">
          <w:rPr>
            <w:rStyle w:val="Hyperlink"/>
          </w:rPr>
          <w:t>GDF Community Guidance</w:t>
        </w:r>
      </w:hyperlink>
      <w:r w:rsidR="00865AA7">
        <w:t xml:space="preserve"> document.</w:t>
      </w:r>
    </w:p>
    <w:tbl>
      <w:tblPr>
        <w:tblStyle w:val="TableGrid"/>
        <w:tblW w:w="0" w:type="auto"/>
        <w:tblLook w:val="04A0" w:firstRow="1" w:lastRow="0" w:firstColumn="1" w:lastColumn="0" w:noHBand="0" w:noVBand="1"/>
      </w:tblPr>
      <w:tblGrid>
        <w:gridCol w:w="1894"/>
        <w:gridCol w:w="3534"/>
        <w:gridCol w:w="3118"/>
        <w:gridCol w:w="3119"/>
        <w:gridCol w:w="3118"/>
        <w:gridCol w:w="3119"/>
        <w:gridCol w:w="4394"/>
      </w:tblGrid>
      <w:tr w:rsidR="006E4749" w14:paraId="564126C9" w14:textId="77777777" w:rsidTr="4E539B2D">
        <w:trPr>
          <w:tblHeader/>
        </w:trPr>
        <w:tc>
          <w:tcPr>
            <w:tcW w:w="1894" w:type="dxa"/>
            <w:vMerge w:val="restar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487E2A"/>
            <w:vAlign w:val="center"/>
          </w:tcPr>
          <w:p w14:paraId="0F8634A9" w14:textId="551433FA" w:rsidR="005C6014" w:rsidRPr="00172C8F" w:rsidRDefault="005C6014" w:rsidP="00150060">
            <w:pPr>
              <w:spacing w:after="0" w:line="240" w:lineRule="auto"/>
              <w:jc w:val="center"/>
              <w:rPr>
                <w:b/>
                <w:bCs/>
                <w:color w:val="FFFFFF" w:themeColor="background1"/>
                <w:sz w:val="24"/>
                <w:szCs w:val="24"/>
              </w:rPr>
            </w:pPr>
            <w:r w:rsidRPr="00172C8F">
              <w:rPr>
                <w:b/>
                <w:bCs/>
                <w:color w:val="FFFFFF" w:themeColor="background1"/>
                <w:sz w:val="24"/>
                <w:szCs w:val="24"/>
              </w:rPr>
              <w:t>Activity/</w:t>
            </w:r>
            <w:r w:rsidR="00A84240" w:rsidRPr="00172C8F">
              <w:rPr>
                <w:b/>
                <w:bCs/>
                <w:color w:val="FFFFFF" w:themeColor="background1"/>
                <w:sz w:val="24"/>
                <w:szCs w:val="24"/>
              </w:rPr>
              <w:t xml:space="preserve"> </w:t>
            </w:r>
            <w:r w:rsidRPr="00172C8F">
              <w:rPr>
                <w:b/>
                <w:bCs/>
                <w:color w:val="FFFFFF" w:themeColor="background1"/>
                <w:sz w:val="24"/>
                <w:szCs w:val="24"/>
              </w:rPr>
              <w:t>Workstream</w:t>
            </w:r>
          </w:p>
        </w:tc>
        <w:tc>
          <w:tcPr>
            <w:tcW w:w="3534" w:type="dxa"/>
            <w:vMerge w:val="restar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487E2A"/>
            <w:vAlign w:val="center"/>
          </w:tcPr>
          <w:p w14:paraId="2A9EF9DC" w14:textId="6F8E76A1" w:rsidR="005C6014" w:rsidRPr="00172C8F" w:rsidRDefault="005C6014" w:rsidP="00150060">
            <w:pPr>
              <w:spacing w:after="0" w:line="240" w:lineRule="auto"/>
              <w:jc w:val="center"/>
              <w:rPr>
                <w:b/>
                <w:bCs/>
                <w:color w:val="FFFFFF" w:themeColor="background1"/>
                <w:sz w:val="24"/>
                <w:szCs w:val="24"/>
              </w:rPr>
            </w:pPr>
            <w:r w:rsidRPr="00172C8F">
              <w:rPr>
                <w:b/>
                <w:bCs/>
                <w:color w:val="FFFFFF" w:themeColor="background1"/>
                <w:sz w:val="24"/>
                <w:szCs w:val="24"/>
              </w:rPr>
              <w:t>Scope</w:t>
            </w:r>
          </w:p>
        </w:tc>
        <w:tc>
          <w:tcPr>
            <w:tcW w:w="12474" w:type="dxa"/>
            <w:gridSpan w:val="4"/>
            <w:tcBorders>
              <w:top w:val="single" w:sz="12" w:space="0" w:color="FFFFFF" w:themeColor="background1"/>
              <w:left w:val="single" w:sz="4" w:space="0" w:color="FFFFFF" w:themeColor="background1"/>
              <w:bottom w:val="nil"/>
              <w:right w:val="single" w:sz="4" w:space="0" w:color="FFFFFF" w:themeColor="background1"/>
            </w:tcBorders>
            <w:shd w:val="clear" w:color="auto" w:fill="487E2A"/>
            <w:vAlign w:val="center"/>
          </w:tcPr>
          <w:p w14:paraId="3D9A098E" w14:textId="33AE590E" w:rsidR="005C6014" w:rsidRPr="006E4749" w:rsidRDefault="005C6014" w:rsidP="00150060">
            <w:pPr>
              <w:spacing w:before="120" w:after="120" w:line="240" w:lineRule="auto"/>
              <w:jc w:val="center"/>
              <w:rPr>
                <w:b/>
                <w:bCs/>
                <w:color w:val="FFFFFF" w:themeColor="background1"/>
                <w:sz w:val="24"/>
                <w:szCs w:val="24"/>
              </w:rPr>
            </w:pPr>
            <w:r w:rsidRPr="00172C8F">
              <w:rPr>
                <w:b/>
                <w:bCs/>
                <w:color w:val="FFFFFF" w:themeColor="background1"/>
                <w:sz w:val="24"/>
                <w:szCs w:val="24"/>
              </w:rPr>
              <w:t>Delivery Plan</w:t>
            </w:r>
          </w:p>
        </w:tc>
        <w:tc>
          <w:tcPr>
            <w:tcW w:w="4394" w:type="dxa"/>
            <w:vMerge w:val="restar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487E2A"/>
            <w:vAlign w:val="center"/>
          </w:tcPr>
          <w:p w14:paraId="596D6ED1" w14:textId="6E3CA11B" w:rsidR="005C6014" w:rsidRPr="00172C8F" w:rsidRDefault="005C6014" w:rsidP="00150060">
            <w:pPr>
              <w:spacing w:after="0" w:line="240" w:lineRule="auto"/>
              <w:jc w:val="center"/>
              <w:rPr>
                <w:b/>
                <w:bCs/>
                <w:color w:val="FFFFFF" w:themeColor="background1"/>
              </w:rPr>
            </w:pPr>
            <w:r w:rsidRPr="00172C8F">
              <w:rPr>
                <w:b/>
                <w:bCs/>
                <w:color w:val="FFFFFF" w:themeColor="background1"/>
                <w:sz w:val="24"/>
                <w:szCs w:val="24"/>
              </w:rPr>
              <w:t>End of Year Objective(s)</w:t>
            </w:r>
          </w:p>
        </w:tc>
      </w:tr>
      <w:tr w:rsidR="007C687D" w14:paraId="6938EF08" w14:textId="77777777" w:rsidTr="4E539B2D">
        <w:trPr>
          <w:tblHeader/>
        </w:trPr>
        <w:tc>
          <w:tcPr>
            <w:tcW w:w="1894" w:type="dxa"/>
            <w:vMerge/>
            <w:vAlign w:val="center"/>
          </w:tcPr>
          <w:p w14:paraId="1C79C536" w14:textId="77777777" w:rsidR="005C6014" w:rsidRPr="00A84240" w:rsidRDefault="005C6014" w:rsidP="005C6014">
            <w:pPr>
              <w:jc w:val="center"/>
              <w:rPr>
                <w:sz w:val="24"/>
                <w:szCs w:val="24"/>
              </w:rPr>
            </w:pPr>
          </w:p>
        </w:tc>
        <w:tc>
          <w:tcPr>
            <w:tcW w:w="3534" w:type="dxa"/>
            <w:vMerge/>
            <w:vAlign w:val="center"/>
          </w:tcPr>
          <w:p w14:paraId="068F7A71" w14:textId="77777777" w:rsidR="005C6014" w:rsidRPr="00A84240" w:rsidRDefault="005C6014" w:rsidP="005C6014">
            <w:pPr>
              <w:jc w:val="center"/>
              <w:rPr>
                <w:sz w:val="24"/>
                <w:szCs w:val="24"/>
              </w:rPr>
            </w:pPr>
          </w:p>
        </w:tc>
        <w:tc>
          <w:tcPr>
            <w:tcW w:w="3118" w:type="dxa"/>
            <w:tcBorders>
              <w:top w:val="nil"/>
              <w:left w:val="dashed" w:sz="4" w:space="0" w:color="auto"/>
              <w:bottom w:val="nil"/>
              <w:right w:val="dashed" w:sz="4" w:space="0" w:color="auto"/>
            </w:tcBorders>
            <w:shd w:val="clear" w:color="auto" w:fill="BFE3AB"/>
            <w:vAlign w:val="center"/>
          </w:tcPr>
          <w:p w14:paraId="49590203" w14:textId="210735DC" w:rsidR="005C6014" w:rsidRPr="00A84240" w:rsidRDefault="005C6014" w:rsidP="005C6014">
            <w:pPr>
              <w:jc w:val="center"/>
              <w:rPr>
                <w:b/>
                <w:bCs/>
                <w:sz w:val="24"/>
                <w:szCs w:val="24"/>
              </w:rPr>
            </w:pPr>
            <w:r w:rsidRPr="00A84240">
              <w:rPr>
                <w:b/>
                <w:bCs/>
                <w:sz w:val="24"/>
                <w:szCs w:val="24"/>
              </w:rPr>
              <w:t>Q</w:t>
            </w:r>
            <w:r w:rsidR="0030056C">
              <w:rPr>
                <w:b/>
                <w:bCs/>
                <w:sz w:val="24"/>
                <w:szCs w:val="24"/>
              </w:rPr>
              <w:t>1 (Apr – June)</w:t>
            </w:r>
          </w:p>
        </w:tc>
        <w:tc>
          <w:tcPr>
            <w:tcW w:w="3119" w:type="dxa"/>
            <w:tcBorders>
              <w:top w:val="nil"/>
              <w:left w:val="dashed" w:sz="4" w:space="0" w:color="auto"/>
              <w:bottom w:val="nil"/>
              <w:right w:val="dashed" w:sz="4" w:space="0" w:color="auto"/>
            </w:tcBorders>
            <w:shd w:val="clear" w:color="auto" w:fill="BFE3AB"/>
            <w:vAlign w:val="center"/>
          </w:tcPr>
          <w:p w14:paraId="76AF196F" w14:textId="1835E86B" w:rsidR="005C6014" w:rsidRPr="00A84240" w:rsidRDefault="005C6014" w:rsidP="005C6014">
            <w:pPr>
              <w:jc w:val="center"/>
              <w:rPr>
                <w:b/>
                <w:bCs/>
                <w:sz w:val="24"/>
                <w:szCs w:val="24"/>
              </w:rPr>
            </w:pPr>
            <w:r w:rsidRPr="00A84240">
              <w:rPr>
                <w:b/>
                <w:bCs/>
                <w:sz w:val="24"/>
                <w:szCs w:val="24"/>
              </w:rPr>
              <w:t>Q</w:t>
            </w:r>
            <w:r w:rsidR="0030056C">
              <w:rPr>
                <w:b/>
                <w:bCs/>
                <w:sz w:val="24"/>
                <w:szCs w:val="24"/>
              </w:rPr>
              <w:t>2 (July – Sept)</w:t>
            </w:r>
          </w:p>
        </w:tc>
        <w:tc>
          <w:tcPr>
            <w:tcW w:w="3118" w:type="dxa"/>
            <w:tcBorders>
              <w:top w:val="nil"/>
              <w:left w:val="dashed" w:sz="4" w:space="0" w:color="auto"/>
              <w:bottom w:val="nil"/>
              <w:right w:val="dashed" w:sz="4" w:space="0" w:color="auto"/>
            </w:tcBorders>
            <w:shd w:val="clear" w:color="auto" w:fill="BFE3AB"/>
            <w:vAlign w:val="center"/>
          </w:tcPr>
          <w:p w14:paraId="366FAA31" w14:textId="49FFF709" w:rsidR="005C6014" w:rsidRPr="00A84240" w:rsidRDefault="005C6014" w:rsidP="005C6014">
            <w:pPr>
              <w:jc w:val="center"/>
              <w:rPr>
                <w:b/>
                <w:bCs/>
                <w:sz w:val="24"/>
                <w:szCs w:val="24"/>
              </w:rPr>
            </w:pPr>
            <w:r w:rsidRPr="00A84240">
              <w:rPr>
                <w:b/>
                <w:bCs/>
                <w:sz w:val="24"/>
                <w:szCs w:val="24"/>
              </w:rPr>
              <w:t>Q</w:t>
            </w:r>
            <w:r w:rsidR="0065790E">
              <w:rPr>
                <w:b/>
                <w:bCs/>
                <w:sz w:val="24"/>
                <w:szCs w:val="24"/>
              </w:rPr>
              <w:t>3</w:t>
            </w:r>
            <w:r w:rsidR="0030056C">
              <w:rPr>
                <w:b/>
                <w:bCs/>
                <w:sz w:val="24"/>
                <w:szCs w:val="24"/>
              </w:rPr>
              <w:t xml:space="preserve"> (Oct – </w:t>
            </w:r>
            <w:r w:rsidR="00024383">
              <w:rPr>
                <w:b/>
                <w:bCs/>
                <w:sz w:val="24"/>
                <w:szCs w:val="24"/>
              </w:rPr>
              <w:t>Dec</w:t>
            </w:r>
            <w:r w:rsidR="0030056C">
              <w:rPr>
                <w:b/>
                <w:bCs/>
                <w:sz w:val="24"/>
                <w:szCs w:val="24"/>
              </w:rPr>
              <w:t>)</w:t>
            </w:r>
          </w:p>
        </w:tc>
        <w:tc>
          <w:tcPr>
            <w:tcW w:w="3119" w:type="dxa"/>
            <w:tcBorders>
              <w:top w:val="nil"/>
              <w:left w:val="dashed" w:sz="4" w:space="0" w:color="auto"/>
              <w:bottom w:val="nil"/>
              <w:right w:val="dashed" w:sz="4" w:space="0" w:color="auto"/>
            </w:tcBorders>
            <w:shd w:val="clear" w:color="auto" w:fill="BFE3AB"/>
            <w:vAlign w:val="center"/>
          </w:tcPr>
          <w:p w14:paraId="74E0DECF" w14:textId="0163887D" w:rsidR="005C6014" w:rsidRPr="00A84240" w:rsidRDefault="005C6014" w:rsidP="005C6014">
            <w:pPr>
              <w:jc w:val="center"/>
              <w:rPr>
                <w:b/>
                <w:bCs/>
                <w:sz w:val="24"/>
                <w:szCs w:val="24"/>
              </w:rPr>
            </w:pPr>
            <w:r w:rsidRPr="00A84240">
              <w:rPr>
                <w:b/>
                <w:bCs/>
                <w:sz w:val="24"/>
                <w:szCs w:val="24"/>
              </w:rPr>
              <w:t>Q</w:t>
            </w:r>
            <w:r w:rsidR="0030056C">
              <w:rPr>
                <w:b/>
                <w:bCs/>
                <w:sz w:val="24"/>
                <w:szCs w:val="24"/>
              </w:rPr>
              <w:t>4 (</w:t>
            </w:r>
            <w:r w:rsidR="00024383">
              <w:rPr>
                <w:b/>
                <w:bCs/>
                <w:sz w:val="24"/>
                <w:szCs w:val="24"/>
              </w:rPr>
              <w:t>Jan – Mar)</w:t>
            </w:r>
          </w:p>
        </w:tc>
        <w:tc>
          <w:tcPr>
            <w:tcW w:w="4394" w:type="dxa"/>
            <w:vMerge/>
          </w:tcPr>
          <w:p w14:paraId="71D09033" w14:textId="7BDD2761" w:rsidR="005C6014" w:rsidRDefault="005C6014"/>
        </w:tc>
      </w:tr>
      <w:tr w:rsidR="00925E6E" w14:paraId="43ECCC38" w14:textId="77777777" w:rsidTr="4E539B2D">
        <w:trPr>
          <w:trHeight w:val="1984"/>
        </w:trPr>
        <w:tc>
          <w:tcPr>
            <w:tcW w:w="1894" w:type="dxa"/>
            <w:tcBorders>
              <w:top w:val="single" w:sz="12" w:space="0" w:color="FFFFFF" w:themeColor="background1"/>
              <w:left w:val="nil"/>
              <w:right w:val="nil"/>
            </w:tcBorders>
            <w:shd w:val="clear" w:color="auto" w:fill="auto"/>
            <w:vAlign w:val="center"/>
          </w:tcPr>
          <w:p w14:paraId="48370582" w14:textId="63E21291" w:rsidR="00925E6E" w:rsidRPr="00AA7036" w:rsidRDefault="00925E6E" w:rsidP="00395A1F">
            <w:pPr>
              <w:spacing w:before="120" w:after="120" w:line="240" w:lineRule="auto"/>
              <w:jc w:val="center"/>
              <w:rPr>
                <w:b/>
                <w:bCs/>
                <w:sz w:val="24"/>
                <w:szCs w:val="24"/>
              </w:rPr>
            </w:pPr>
            <w:r w:rsidRPr="00AA7036">
              <w:rPr>
                <w:b/>
                <w:bCs/>
                <w:sz w:val="24"/>
                <w:szCs w:val="24"/>
              </w:rPr>
              <w:t>(1)</w:t>
            </w:r>
            <w:r w:rsidR="00395A1F">
              <w:rPr>
                <w:b/>
                <w:bCs/>
                <w:sz w:val="24"/>
                <w:szCs w:val="24"/>
              </w:rPr>
              <w:br/>
            </w:r>
            <w:r w:rsidRPr="00AA7036">
              <w:rPr>
                <w:b/>
                <w:bCs/>
                <w:sz w:val="24"/>
                <w:szCs w:val="24"/>
              </w:rPr>
              <w:t>Community Engagement</w:t>
            </w:r>
          </w:p>
        </w:tc>
        <w:tc>
          <w:tcPr>
            <w:tcW w:w="3534" w:type="dxa"/>
            <w:tcBorders>
              <w:top w:val="single" w:sz="12" w:space="0" w:color="FFFFFF" w:themeColor="background1"/>
              <w:left w:val="nil"/>
              <w:right w:val="dashed" w:sz="4" w:space="0" w:color="auto"/>
            </w:tcBorders>
            <w:shd w:val="clear" w:color="auto" w:fill="auto"/>
            <w:vAlign w:val="center"/>
          </w:tcPr>
          <w:p w14:paraId="60FD71D8" w14:textId="0ADC099F" w:rsidR="00925E6E" w:rsidRPr="006435DE" w:rsidRDefault="00925E6E" w:rsidP="4E539B2D">
            <w:pPr>
              <w:spacing w:before="120" w:after="120" w:line="240" w:lineRule="auto"/>
              <w:jc w:val="center"/>
              <w:rPr>
                <w:i/>
                <w:iCs/>
                <w:sz w:val="20"/>
                <w:szCs w:val="20"/>
              </w:rPr>
            </w:pPr>
            <w:r w:rsidRPr="4E539B2D">
              <w:rPr>
                <w:i/>
                <w:iCs/>
                <w:sz w:val="20"/>
                <w:szCs w:val="20"/>
              </w:rPr>
              <w:t>Facilitate discussion with the community within the Search Area, acting as the vehicle for dialogue with N</w:t>
            </w:r>
            <w:r w:rsidR="6020B28D" w:rsidRPr="4E539B2D">
              <w:rPr>
                <w:i/>
                <w:iCs/>
                <w:sz w:val="20"/>
                <w:szCs w:val="20"/>
              </w:rPr>
              <w:t xml:space="preserve">uclear </w:t>
            </w:r>
            <w:r w:rsidRPr="4E539B2D">
              <w:rPr>
                <w:i/>
                <w:iCs/>
                <w:sz w:val="20"/>
                <w:szCs w:val="20"/>
              </w:rPr>
              <w:t>W</w:t>
            </w:r>
            <w:r w:rsidR="21868CC3" w:rsidRPr="4E539B2D">
              <w:rPr>
                <w:i/>
                <w:iCs/>
                <w:sz w:val="20"/>
                <w:szCs w:val="20"/>
              </w:rPr>
              <w:t xml:space="preserve">aste </w:t>
            </w:r>
            <w:r w:rsidRPr="4E539B2D">
              <w:rPr>
                <w:i/>
                <w:iCs/>
                <w:sz w:val="20"/>
                <w:szCs w:val="20"/>
              </w:rPr>
              <w:t>S</w:t>
            </w:r>
            <w:r w:rsidR="4283E78B" w:rsidRPr="4E539B2D">
              <w:rPr>
                <w:i/>
                <w:iCs/>
                <w:sz w:val="20"/>
                <w:szCs w:val="20"/>
              </w:rPr>
              <w:t>ervices</w:t>
            </w:r>
            <w:r w:rsidR="6908C9B6" w:rsidRPr="4E539B2D">
              <w:rPr>
                <w:i/>
                <w:iCs/>
                <w:sz w:val="20"/>
                <w:szCs w:val="20"/>
              </w:rPr>
              <w:t xml:space="preserve"> (NWS)</w:t>
            </w:r>
            <w:r w:rsidR="00B82D60" w:rsidRPr="4E539B2D">
              <w:rPr>
                <w:i/>
                <w:iCs/>
                <w:sz w:val="20"/>
                <w:szCs w:val="20"/>
              </w:rPr>
              <w:t>.</w:t>
            </w:r>
          </w:p>
          <w:p w14:paraId="7BA42417" w14:textId="49E0D261" w:rsidR="00925E6E" w:rsidRPr="006435DE" w:rsidRDefault="7FB5B886" w:rsidP="2E73DD04">
            <w:pPr>
              <w:spacing w:before="120" w:after="120" w:line="240" w:lineRule="auto"/>
              <w:jc w:val="center"/>
              <w:rPr>
                <w:i/>
                <w:iCs/>
                <w:sz w:val="20"/>
                <w:szCs w:val="20"/>
              </w:rPr>
            </w:pPr>
            <w:r w:rsidRPr="2E73DD04">
              <w:rPr>
                <w:i/>
                <w:iCs/>
                <w:sz w:val="20"/>
                <w:szCs w:val="20"/>
              </w:rPr>
              <w:t>Monitor public opinion and sentiment.</w:t>
            </w:r>
          </w:p>
          <w:p w14:paraId="01DB32E2" w14:textId="40C65F42" w:rsidR="00925E6E" w:rsidRPr="006435DE" w:rsidRDefault="00925E6E" w:rsidP="2E73DD04">
            <w:pPr>
              <w:spacing w:before="120" w:after="120" w:line="240" w:lineRule="auto"/>
              <w:jc w:val="center"/>
              <w:rPr>
                <w:i/>
                <w:iCs/>
                <w:sz w:val="20"/>
                <w:szCs w:val="20"/>
              </w:rPr>
            </w:pPr>
          </w:p>
        </w:tc>
        <w:tc>
          <w:tcPr>
            <w:tcW w:w="3118" w:type="dxa"/>
            <w:tcBorders>
              <w:top w:val="nil"/>
              <w:left w:val="dashed" w:sz="4" w:space="0" w:color="auto"/>
              <w:right w:val="dashed" w:sz="4" w:space="0" w:color="auto"/>
            </w:tcBorders>
            <w:shd w:val="clear" w:color="auto" w:fill="auto"/>
            <w:vAlign w:val="center"/>
          </w:tcPr>
          <w:p w14:paraId="6A6313EA" w14:textId="48857F20" w:rsidR="00925E6E" w:rsidRPr="005A7613" w:rsidRDefault="1FAA1902" w:rsidP="00D12648">
            <w:pPr>
              <w:pStyle w:val="ListParagraph"/>
              <w:numPr>
                <w:ilvl w:val="0"/>
                <w:numId w:val="27"/>
              </w:numPr>
              <w:spacing w:after="0" w:line="240" w:lineRule="auto"/>
              <w:rPr>
                <w:sz w:val="20"/>
                <w:szCs w:val="20"/>
              </w:rPr>
            </w:pPr>
            <w:r w:rsidRPr="2E73DD04">
              <w:rPr>
                <w:sz w:val="20"/>
                <w:szCs w:val="20"/>
              </w:rPr>
              <w:t>Community Engagement Plan</w:t>
            </w:r>
            <w:r w:rsidR="5A30F961" w:rsidRPr="2E73DD04">
              <w:rPr>
                <w:sz w:val="20"/>
                <w:szCs w:val="20"/>
              </w:rPr>
              <w:t xml:space="preserve"> 2023/24</w:t>
            </w:r>
            <w:r w:rsidRPr="2E73DD04">
              <w:rPr>
                <w:sz w:val="20"/>
                <w:szCs w:val="20"/>
              </w:rPr>
              <w:t xml:space="preserve"> agreed</w:t>
            </w:r>
            <w:r w:rsidR="679160CA" w:rsidRPr="2E73DD04">
              <w:rPr>
                <w:sz w:val="20"/>
                <w:szCs w:val="20"/>
              </w:rPr>
              <w:t xml:space="preserve"> by P</w:t>
            </w:r>
            <w:r w:rsidR="0C1606B5" w:rsidRPr="2E73DD04">
              <w:rPr>
                <w:sz w:val="20"/>
                <w:szCs w:val="20"/>
              </w:rPr>
              <w:t>artnership</w:t>
            </w:r>
          </w:p>
          <w:p w14:paraId="0C618D39" w14:textId="7EBDBEFB" w:rsidR="60978FC5" w:rsidRDefault="60978FC5" w:rsidP="33B36A6B">
            <w:pPr>
              <w:pStyle w:val="ListParagraph"/>
              <w:numPr>
                <w:ilvl w:val="0"/>
                <w:numId w:val="27"/>
              </w:numPr>
              <w:spacing w:after="0" w:line="240" w:lineRule="auto"/>
              <w:rPr>
                <w:sz w:val="20"/>
                <w:szCs w:val="20"/>
              </w:rPr>
            </w:pPr>
            <w:r w:rsidRPr="2E73DD04">
              <w:rPr>
                <w:sz w:val="20"/>
                <w:szCs w:val="20"/>
              </w:rPr>
              <w:t xml:space="preserve">Community </w:t>
            </w:r>
            <w:r w:rsidR="5703E68C" w:rsidRPr="2E73DD04">
              <w:rPr>
                <w:sz w:val="20"/>
                <w:szCs w:val="20"/>
              </w:rPr>
              <w:t>d</w:t>
            </w:r>
            <w:r w:rsidRPr="2E73DD04">
              <w:rPr>
                <w:sz w:val="20"/>
                <w:szCs w:val="20"/>
              </w:rPr>
              <w:t>rop-in events</w:t>
            </w:r>
          </w:p>
          <w:p w14:paraId="4247ACE5" w14:textId="27DD5D88" w:rsidR="00D12648" w:rsidRPr="00D12648" w:rsidRDefault="7E8EE78F" w:rsidP="00D12648">
            <w:pPr>
              <w:pStyle w:val="ListParagraph"/>
              <w:numPr>
                <w:ilvl w:val="0"/>
                <w:numId w:val="26"/>
              </w:numPr>
              <w:spacing w:after="0" w:line="240" w:lineRule="auto"/>
              <w:rPr>
                <w:sz w:val="20"/>
                <w:szCs w:val="20"/>
              </w:rPr>
            </w:pPr>
            <w:r w:rsidRPr="33B36A6B">
              <w:rPr>
                <w:sz w:val="20"/>
                <w:szCs w:val="20"/>
              </w:rPr>
              <w:t>Establish local hub/presence in the community</w:t>
            </w:r>
          </w:p>
          <w:p w14:paraId="513BB5BB" w14:textId="39726B99" w:rsidR="00D12648" w:rsidRPr="00D12648" w:rsidRDefault="5A15E0AD" w:rsidP="00D12648">
            <w:pPr>
              <w:pStyle w:val="ListParagraph"/>
              <w:numPr>
                <w:ilvl w:val="0"/>
                <w:numId w:val="26"/>
              </w:numPr>
              <w:spacing w:after="0" w:line="240" w:lineRule="auto"/>
              <w:rPr>
                <w:sz w:val="20"/>
                <w:szCs w:val="20"/>
              </w:rPr>
            </w:pPr>
            <w:r w:rsidRPr="2E73DD04">
              <w:rPr>
                <w:sz w:val="20"/>
                <w:szCs w:val="20"/>
              </w:rPr>
              <w:t>Attendance at 4 non</w:t>
            </w:r>
            <w:r w:rsidR="25FAD9FF" w:rsidRPr="2E73DD04">
              <w:rPr>
                <w:sz w:val="20"/>
                <w:szCs w:val="20"/>
              </w:rPr>
              <w:t>-</w:t>
            </w:r>
            <w:r w:rsidRPr="2E73DD04">
              <w:rPr>
                <w:sz w:val="20"/>
                <w:szCs w:val="20"/>
              </w:rPr>
              <w:t xml:space="preserve"> P</w:t>
            </w:r>
            <w:r w:rsidR="1EC597BF" w:rsidRPr="2E73DD04">
              <w:rPr>
                <w:sz w:val="20"/>
                <w:szCs w:val="20"/>
              </w:rPr>
              <w:t>artnership</w:t>
            </w:r>
            <w:r w:rsidRPr="2E73DD04">
              <w:rPr>
                <w:sz w:val="20"/>
                <w:szCs w:val="20"/>
              </w:rPr>
              <w:t xml:space="preserve"> community events per month</w:t>
            </w:r>
          </w:p>
        </w:tc>
        <w:tc>
          <w:tcPr>
            <w:tcW w:w="3119" w:type="dxa"/>
            <w:tcBorders>
              <w:top w:val="nil"/>
              <w:left w:val="dashed" w:sz="4" w:space="0" w:color="auto"/>
              <w:right w:val="dashed" w:sz="4" w:space="0" w:color="auto"/>
            </w:tcBorders>
            <w:shd w:val="clear" w:color="auto" w:fill="auto"/>
            <w:vAlign w:val="center"/>
          </w:tcPr>
          <w:p w14:paraId="50F6AF8F" w14:textId="0BD8C60D" w:rsidR="00925E6E" w:rsidRDefault="17E2E3C7" w:rsidP="008E0223">
            <w:pPr>
              <w:pStyle w:val="ListParagraph"/>
              <w:numPr>
                <w:ilvl w:val="0"/>
                <w:numId w:val="4"/>
              </w:numPr>
              <w:spacing w:after="0" w:line="240" w:lineRule="auto"/>
              <w:rPr>
                <w:sz w:val="20"/>
                <w:szCs w:val="20"/>
              </w:rPr>
            </w:pPr>
            <w:r w:rsidRPr="2E73DD04">
              <w:rPr>
                <w:sz w:val="20"/>
                <w:szCs w:val="20"/>
              </w:rPr>
              <w:t>Continue to i</w:t>
            </w:r>
            <w:r w:rsidR="1FAA1902" w:rsidRPr="2E73DD04">
              <w:rPr>
                <w:sz w:val="20"/>
                <w:szCs w:val="20"/>
              </w:rPr>
              <w:t>mplement C</w:t>
            </w:r>
            <w:r w:rsidR="268C4EB2" w:rsidRPr="2E73DD04">
              <w:rPr>
                <w:sz w:val="20"/>
                <w:szCs w:val="20"/>
              </w:rPr>
              <w:t xml:space="preserve">ommunity </w:t>
            </w:r>
            <w:r w:rsidR="1FAA1902" w:rsidRPr="2E73DD04">
              <w:rPr>
                <w:sz w:val="20"/>
                <w:szCs w:val="20"/>
              </w:rPr>
              <w:t>E</w:t>
            </w:r>
            <w:r w:rsidR="7A1FDBBE" w:rsidRPr="2E73DD04">
              <w:rPr>
                <w:sz w:val="20"/>
                <w:szCs w:val="20"/>
              </w:rPr>
              <w:t>ngagement</w:t>
            </w:r>
            <w:r w:rsidR="1FAA1902" w:rsidRPr="2E73DD04">
              <w:rPr>
                <w:sz w:val="20"/>
                <w:szCs w:val="20"/>
              </w:rPr>
              <w:t xml:space="preserve"> plan</w:t>
            </w:r>
          </w:p>
          <w:p w14:paraId="0F6B1052" w14:textId="6B4E6B8E" w:rsidR="000E5A7C" w:rsidRDefault="3DFF54F4" w:rsidP="008E0223">
            <w:pPr>
              <w:pStyle w:val="ListParagraph"/>
              <w:numPr>
                <w:ilvl w:val="0"/>
                <w:numId w:val="4"/>
              </w:numPr>
              <w:spacing w:after="0" w:line="240" w:lineRule="auto"/>
              <w:rPr>
                <w:sz w:val="20"/>
                <w:szCs w:val="20"/>
              </w:rPr>
            </w:pPr>
            <w:r w:rsidRPr="2E73DD04">
              <w:rPr>
                <w:sz w:val="20"/>
                <w:szCs w:val="20"/>
              </w:rPr>
              <w:t>Continue</w:t>
            </w:r>
            <w:r w:rsidR="128D3DC7" w:rsidRPr="2E73DD04">
              <w:rPr>
                <w:sz w:val="20"/>
                <w:szCs w:val="20"/>
              </w:rPr>
              <w:t xml:space="preserve"> with c</w:t>
            </w:r>
            <w:r w:rsidR="2F9493F9" w:rsidRPr="2E73DD04">
              <w:rPr>
                <w:sz w:val="20"/>
                <w:szCs w:val="20"/>
              </w:rPr>
              <w:t xml:space="preserve">ommunity </w:t>
            </w:r>
            <w:r w:rsidR="009633A5" w:rsidRPr="2E73DD04">
              <w:rPr>
                <w:sz w:val="20"/>
                <w:szCs w:val="20"/>
              </w:rPr>
              <w:t>d</w:t>
            </w:r>
            <w:r w:rsidR="2F9493F9" w:rsidRPr="2E73DD04">
              <w:rPr>
                <w:sz w:val="20"/>
                <w:szCs w:val="20"/>
              </w:rPr>
              <w:t>rop-in events</w:t>
            </w:r>
          </w:p>
          <w:p w14:paraId="07619A97" w14:textId="3757C5B4" w:rsidR="000E5A7C" w:rsidRPr="00925E6E" w:rsidRDefault="2F9493F9" w:rsidP="008E0223">
            <w:pPr>
              <w:pStyle w:val="ListParagraph"/>
              <w:numPr>
                <w:ilvl w:val="0"/>
                <w:numId w:val="4"/>
              </w:numPr>
              <w:spacing w:after="0" w:line="240" w:lineRule="auto"/>
              <w:rPr>
                <w:sz w:val="20"/>
                <w:szCs w:val="20"/>
              </w:rPr>
            </w:pPr>
            <w:r w:rsidRPr="2E73DD04">
              <w:rPr>
                <w:sz w:val="20"/>
                <w:szCs w:val="20"/>
              </w:rPr>
              <w:t>Out</w:t>
            </w:r>
            <w:r w:rsidR="0B0F670C" w:rsidRPr="2E73DD04">
              <w:rPr>
                <w:sz w:val="20"/>
                <w:szCs w:val="20"/>
              </w:rPr>
              <w:t>side</w:t>
            </w:r>
            <w:r w:rsidRPr="2E73DD04">
              <w:rPr>
                <w:sz w:val="20"/>
                <w:szCs w:val="20"/>
              </w:rPr>
              <w:t xml:space="preserve"> of Search Area drop-in events</w:t>
            </w:r>
            <w:r w:rsidR="00194DA5">
              <w:rPr>
                <w:sz w:val="20"/>
                <w:szCs w:val="20"/>
              </w:rPr>
              <w:t xml:space="preserve"> (as NWS)</w:t>
            </w:r>
          </w:p>
          <w:p w14:paraId="377443EA" w14:textId="00118780" w:rsidR="000E5A7C" w:rsidRPr="00925E6E" w:rsidRDefault="42FE8246" w:rsidP="008E0223">
            <w:pPr>
              <w:pStyle w:val="ListParagraph"/>
              <w:numPr>
                <w:ilvl w:val="0"/>
                <w:numId w:val="4"/>
              </w:numPr>
              <w:spacing w:after="0" w:line="240" w:lineRule="auto"/>
              <w:rPr>
                <w:sz w:val="20"/>
                <w:szCs w:val="20"/>
              </w:rPr>
            </w:pPr>
            <w:r w:rsidRPr="2E73DD04">
              <w:rPr>
                <w:sz w:val="20"/>
                <w:szCs w:val="20"/>
              </w:rPr>
              <w:t>Attendance at 4 non</w:t>
            </w:r>
            <w:r w:rsidR="5D6A7CF0" w:rsidRPr="2E73DD04">
              <w:rPr>
                <w:sz w:val="20"/>
                <w:szCs w:val="20"/>
              </w:rPr>
              <w:t>-</w:t>
            </w:r>
            <w:r w:rsidRPr="2E73DD04">
              <w:rPr>
                <w:sz w:val="20"/>
                <w:szCs w:val="20"/>
              </w:rPr>
              <w:t>P</w:t>
            </w:r>
            <w:r w:rsidR="2B9210A1" w:rsidRPr="2E73DD04">
              <w:rPr>
                <w:sz w:val="20"/>
                <w:szCs w:val="20"/>
              </w:rPr>
              <w:t>artnership</w:t>
            </w:r>
            <w:r w:rsidRPr="2E73DD04">
              <w:rPr>
                <w:sz w:val="20"/>
                <w:szCs w:val="20"/>
              </w:rPr>
              <w:t xml:space="preserve"> community events per month</w:t>
            </w:r>
          </w:p>
          <w:p w14:paraId="7AB7B886" w14:textId="35AC047A" w:rsidR="000E5A7C" w:rsidRPr="009904B1" w:rsidRDefault="54C48E27" w:rsidP="009904B1">
            <w:pPr>
              <w:pStyle w:val="ListParagraph"/>
              <w:numPr>
                <w:ilvl w:val="0"/>
                <w:numId w:val="4"/>
              </w:numPr>
              <w:spacing w:after="0" w:line="240" w:lineRule="auto"/>
              <w:rPr>
                <w:sz w:val="20"/>
                <w:szCs w:val="20"/>
              </w:rPr>
            </w:pPr>
            <w:r w:rsidRPr="2E73DD04">
              <w:rPr>
                <w:sz w:val="20"/>
                <w:szCs w:val="20"/>
              </w:rPr>
              <w:t>Baseline</w:t>
            </w:r>
            <w:r w:rsidR="1C0F6222" w:rsidRPr="2E73DD04">
              <w:rPr>
                <w:sz w:val="20"/>
                <w:szCs w:val="20"/>
              </w:rPr>
              <w:t xml:space="preserve"> community</w:t>
            </w:r>
            <w:r w:rsidRPr="2E73DD04">
              <w:rPr>
                <w:sz w:val="20"/>
                <w:szCs w:val="20"/>
              </w:rPr>
              <w:t xml:space="preserve"> survey completed</w:t>
            </w:r>
          </w:p>
        </w:tc>
        <w:tc>
          <w:tcPr>
            <w:tcW w:w="3118" w:type="dxa"/>
            <w:tcBorders>
              <w:top w:val="nil"/>
              <w:left w:val="dashed" w:sz="4" w:space="0" w:color="auto"/>
              <w:right w:val="dashed" w:sz="4" w:space="0" w:color="auto"/>
            </w:tcBorders>
            <w:shd w:val="clear" w:color="auto" w:fill="auto"/>
            <w:vAlign w:val="center"/>
          </w:tcPr>
          <w:p w14:paraId="0C416E5E" w14:textId="30C5DE7F" w:rsidR="00925E6E" w:rsidRDefault="58125890" w:rsidP="008E0223">
            <w:pPr>
              <w:pStyle w:val="ListParagraph"/>
              <w:numPr>
                <w:ilvl w:val="0"/>
                <w:numId w:val="4"/>
              </w:numPr>
              <w:spacing w:after="0" w:line="240" w:lineRule="auto"/>
              <w:rPr>
                <w:sz w:val="20"/>
                <w:szCs w:val="20"/>
              </w:rPr>
            </w:pPr>
            <w:r w:rsidRPr="2E73DD04">
              <w:rPr>
                <w:sz w:val="20"/>
                <w:szCs w:val="20"/>
              </w:rPr>
              <w:t>Continue to i</w:t>
            </w:r>
            <w:r w:rsidR="1FAA1902" w:rsidRPr="2E73DD04">
              <w:rPr>
                <w:sz w:val="20"/>
                <w:szCs w:val="20"/>
              </w:rPr>
              <w:t>mplement C</w:t>
            </w:r>
            <w:r w:rsidR="3097D290" w:rsidRPr="2E73DD04">
              <w:rPr>
                <w:sz w:val="20"/>
                <w:szCs w:val="20"/>
              </w:rPr>
              <w:t xml:space="preserve">ommunity </w:t>
            </w:r>
            <w:r w:rsidR="1FAA1902" w:rsidRPr="2E73DD04">
              <w:rPr>
                <w:sz w:val="20"/>
                <w:szCs w:val="20"/>
              </w:rPr>
              <w:t>E</w:t>
            </w:r>
            <w:r w:rsidR="544DB0EF" w:rsidRPr="2E73DD04">
              <w:rPr>
                <w:sz w:val="20"/>
                <w:szCs w:val="20"/>
              </w:rPr>
              <w:t>ngagement</w:t>
            </w:r>
            <w:r w:rsidR="1FAA1902" w:rsidRPr="2E73DD04">
              <w:rPr>
                <w:sz w:val="20"/>
                <w:szCs w:val="20"/>
              </w:rPr>
              <w:t xml:space="preserve"> plan</w:t>
            </w:r>
          </w:p>
          <w:p w14:paraId="14B32E2A" w14:textId="77777777" w:rsidR="00CD3615" w:rsidRDefault="18D5DE93" w:rsidP="004C6C90">
            <w:pPr>
              <w:pStyle w:val="ListParagraph"/>
              <w:numPr>
                <w:ilvl w:val="0"/>
                <w:numId w:val="4"/>
              </w:numPr>
              <w:spacing w:after="0" w:line="240" w:lineRule="auto"/>
              <w:rPr>
                <w:sz w:val="20"/>
                <w:szCs w:val="20"/>
              </w:rPr>
            </w:pPr>
            <w:r w:rsidRPr="33B36A6B">
              <w:rPr>
                <w:sz w:val="20"/>
                <w:szCs w:val="20"/>
              </w:rPr>
              <w:t>Continue with</w:t>
            </w:r>
            <w:r w:rsidR="009904B1">
              <w:rPr>
                <w:sz w:val="20"/>
                <w:szCs w:val="20"/>
              </w:rPr>
              <w:t xml:space="preserve"> c</w:t>
            </w:r>
            <w:r w:rsidR="2F9493F9" w:rsidRPr="33B36A6B">
              <w:rPr>
                <w:sz w:val="20"/>
                <w:szCs w:val="20"/>
              </w:rPr>
              <w:t xml:space="preserve">ommunity </w:t>
            </w:r>
            <w:r w:rsidR="009904B1">
              <w:rPr>
                <w:sz w:val="20"/>
                <w:szCs w:val="20"/>
              </w:rPr>
              <w:t>d</w:t>
            </w:r>
            <w:r w:rsidR="2F9493F9" w:rsidRPr="33B36A6B">
              <w:rPr>
                <w:sz w:val="20"/>
                <w:szCs w:val="20"/>
              </w:rPr>
              <w:t>rop-in events</w:t>
            </w:r>
          </w:p>
          <w:p w14:paraId="4A4C8CB1" w14:textId="5A90E5B4" w:rsidR="00CA50F5" w:rsidRPr="00220925" w:rsidRDefault="00CD3615" w:rsidP="004C6C90">
            <w:pPr>
              <w:pStyle w:val="ListParagraph"/>
              <w:numPr>
                <w:ilvl w:val="0"/>
                <w:numId w:val="4"/>
              </w:numPr>
              <w:spacing w:after="0" w:line="240" w:lineRule="auto"/>
              <w:rPr>
                <w:sz w:val="20"/>
                <w:szCs w:val="20"/>
              </w:rPr>
            </w:pPr>
            <w:r>
              <w:rPr>
                <w:sz w:val="20"/>
                <w:szCs w:val="20"/>
              </w:rPr>
              <w:t>V</w:t>
            </w:r>
            <w:r w:rsidR="36CD365D" w:rsidRPr="00220925">
              <w:rPr>
                <w:sz w:val="20"/>
                <w:szCs w:val="20"/>
              </w:rPr>
              <w:t>isit to Fin</w:t>
            </w:r>
            <w:r w:rsidR="341FC5A0" w:rsidRPr="00220925">
              <w:rPr>
                <w:sz w:val="20"/>
                <w:szCs w:val="20"/>
              </w:rPr>
              <w:t xml:space="preserve">nish repository at </w:t>
            </w:r>
            <w:proofErr w:type="spellStart"/>
            <w:r w:rsidR="341FC5A0" w:rsidRPr="00220925">
              <w:rPr>
                <w:sz w:val="20"/>
                <w:szCs w:val="20"/>
              </w:rPr>
              <w:t>Onkalo</w:t>
            </w:r>
            <w:proofErr w:type="spellEnd"/>
          </w:p>
          <w:p w14:paraId="010A8C7B" w14:textId="34B96E54" w:rsidR="00CA50F5" w:rsidRPr="00D1502A" w:rsidRDefault="53EE0D93" w:rsidP="00D1502A">
            <w:pPr>
              <w:pStyle w:val="ListParagraph"/>
              <w:numPr>
                <w:ilvl w:val="0"/>
                <w:numId w:val="4"/>
              </w:numPr>
              <w:spacing w:after="0" w:line="240" w:lineRule="auto"/>
              <w:rPr>
                <w:sz w:val="20"/>
                <w:szCs w:val="20"/>
              </w:rPr>
            </w:pPr>
            <w:r w:rsidRPr="2E73DD04">
              <w:rPr>
                <w:sz w:val="20"/>
                <w:szCs w:val="20"/>
              </w:rPr>
              <w:t>Attendance at 4 non</w:t>
            </w:r>
            <w:r w:rsidR="0C8BFFBD" w:rsidRPr="2E73DD04">
              <w:rPr>
                <w:sz w:val="20"/>
                <w:szCs w:val="20"/>
              </w:rPr>
              <w:t>- Partnership</w:t>
            </w:r>
            <w:r w:rsidRPr="2E73DD04">
              <w:rPr>
                <w:sz w:val="20"/>
                <w:szCs w:val="20"/>
              </w:rPr>
              <w:t xml:space="preserve"> community events per month</w:t>
            </w:r>
          </w:p>
          <w:p w14:paraId="752EEB9B" w14:textId="0D3DD952" w:rsidR="00CA50F5" w:rsidRPr="002339D7" w:rsidRDefault="00CA50F5" w:rsidP="002339D7">
            <w:pPr>
              <w:spacing w:after="0" w:line="240" w:lineRule="auto"/>
              <w:rPr>
                <w:sz w:val="20"/>
                <w:szCs w:val="20"/>
              </w:rPr>
            </w:pPr>
          </w:p>
        </w:tc>
        <w:tc>
          <w:tcPr>
            <w:tcW w:w="3119" w:type="dxa"/>
            <w:tcBorders>
              <w:top w:val="nil"/>
              <w:left w:val="dashed" w:sz="4" w:space="0" w:color="auto"/>
              <w:right w:val="dashed" w:sz="4" w:space="0" w:color="auto"/>
            </w:tcBorders>
            <w:shd w:val="clear" w:color="auto" w:fill="auto"/>
            <w:vAlign w:val="center"/>
          </w:tcPr>
          <w:p w14:paraId="005DCF78" w14:textId="2BBAB8F7" w:rsidR="00925E6E" w:rsidRDefault="6C9722B9" w:rsidP="008E0223">
            <w:pPr>
              <w:pStyle w:val="ListParagraph"/>
              <w:numPr>
                <w:ilvl w:val="0"/>
                <w:numId w:val="4"/>
              </w:numPr>
              <w:spacing w:after="0" w:line="240" w:lineRule="auto"/>
              <w:rPr>
                <w:sz w:val="20"/>
                <w:szCs w:val="20"/>
              </w:rPr>
            </w:pPr>
            <w:r w:rsidRPr="2E73DD04">
              <w:rPr>
                <w:sz w:val="20"/>
                <w:szCs w:val="20"/>
              </w:rPr>
              <w:t>Continue to i</w:t>
            </w:r>
            <w:r w:rsidR="1FAA1902" w:rsidRPr="2E73DD04">
              <w:rPr>
                <w:sz w:val="20"/>
                <w:szCs w:val="20"/>
              </w:rPr>
              <w:t>mplement C</w:t>
            </w:r>
            <w:r w:rsidR="69B15E64" w:rsidRPr="2E73DD04">
              <w:rPr>
                <w:sz w:val="20"/>
                <w:szCs w:val="20"/>
              </w:rPr>
              <w:t xml:space="preserve">ommunity </w:t>
            </w:r>
            <w:r w:rsidR="1FAA1902" w:rsidRPr="2E73DD04">
              <w:rPr>
                <w:sz w:val="20"/>
                <w:szCs w:val="20"/>
              </w:rPr>
              <w:t>E</w:t>
            </w:r>
            <w:r w:rsidR="42D2CEF3" w:rsidRPr="2E73DD04">
              <w:rPr>
                <w:sz w:val="20"/>
                <w:szCs w:val="20"/>
              </w:rPr>
              <w:t>ngagement</w:t>
            </w:r>
            <w:r w:rsidR="1FAA1902" w:rsidRPr="2E73DD04">
              <w:rPr>
                <w:sz w:val="20"/>
                <w:szCs w:val="20"/>
              </w:rPr>
              <w:t xml:space="preserve"> plan</w:t>
            </w:r>
          </w:p>
          <w:p w14:paraId="29F66853" w14:textId="55DE5075" w:rsidR="009904B1" w:rsidRDefault="009904B1" w:rsidP="33B36A6B">
            <w:pPr>
              <w:pStyle w:val="ListParagraph"/>
              <w:numPr>
                <w:ilvl w:val="0"/>
                <w:numId w:val="4"/>
              </w:numPr>
              <w:spacing w:after="0" w:line="240" w:lineRule="auto"/>
              <w:rPr>
                <w:sz w:val="20"/>
                <w:szCs w:val="20"/>
              </w:rPr>
            </w:pPr>
            <w:r w:rsidRPr="2E73DD04">
              <w:rPr>
                <w:sz w:val="20"/>
                <w:szCs w:val="20"/>
              </w:rPr>
              <w:t>Attendance at 4 non</w:t>
            </w:r>
            <w:r w:rsidR="2A835787" w:rsidRPr="2E73DD04">
              <w:rPr>
                <w:sz w:val="20"/>
                <w:szCs w:val="20"/>
              </w:rPr>
              <w:t>- Partnership</w:t>
            </w:r>
            <w:r w:rsidRPr="2E73DD04">
              <w:rPr>
                <w:sz w:val="20"/>
                <w:szCs w:val="20"/>
              </w:rPr>
              <w:t xml:space="preserve"> community events per month</w:t>
            </w:r>
          </w:p>
          <w:p w14:paraId="24118E20" w14:textId="5C863DB7" w:rsidR="00925E6E" w:rsidRPr="00CD3615" w:rsidRDefault="1FAA1902" w:rsidP="00CD3615">
            <w:pPr>
              <w:pStyle w:val="ListParagraph"/>
              <w:numPr>
                <w:ilvl w:val="0"/>
                <w:numId w:val="5"/>
              </w:numPr>
              <w:spacing w:after="0" w:line="240" w:lineRule="auto"/>
              <w:rPr>
                <w:sz w:val="20"/>
                <w:szCs w:val="20"/>
              </w:rPr>
            </w:pPr>
            <w:r w:rsidRPr="2E73DD04">
              <w:rPr>
                <w:sz w:val="20"/>
                <w:szCs w:val="20"/>
              </w:rPr>
              <w:t>C</w:t>
            </w:r>
            <w:r w:rsidR="2C343F5C" w:rsidRPr="2E73DD04">
              <w:rPr>
                <w:sz w:val="20"/>
                <w:szCs w:val="20"/>
              </w:rPr>
              <w:t xml:space="preserve">ommunity </w:t>
            </w:r>
            <w:r w:rsidRPr="2E73DD04">
              <w:rPr>
                <w:sz w:val="20"/>
                <w:szCs w:val="20"/>
              </w:rPr>
              <w:t>E</w:t>
            </w:r>
            <w:r w:rsidR="1EA0C90D" w:rsidRPr="2E73DD04">
              <w:rPr>
                <w:sz w:val="20"/>
                <w:szCs w:val="20"/>
              </w:rPr>
              <w:t>ngagement</w:t>
            </w:r>
            <w:r w:rsidRPr="2E73DD04">
              <w:rPr>
                <w:sz w:val="20"/>
                <w:szCs w:val="20"/>
              </w:rPr>
              <w:t xml:space="preserve"> plan for 2024</w:t>
            </w:r>
            <w:r w:rsidR="09188A26" w:rsidRPr="2E73DD04">
              <w:rPr>
                <w:sz w:val="20"/>
                <w:szCs w:val="20"/>
              </w:rPr>
              <w:t>/25</w:t>
            </w:r>
            <w:r w:rsidRPr="2E73DD04">
              <w:rPr>
                <w:sz w:val="20"/>
                <w:szCs w:val="20"/>
              </w:rPr>
              <w:t xml:space="preserve"> agreed</w:t>
            </w:r>
          </w:p>
        </w:tc>
        <w:tc>
          <w:tcPr>
            <w:tcW w:w="4394" w:type="dxa"/>
            <w:tcBorders>
              <w:top w:val="single" w:sz="12" w:space="0" w:color="FFFFFF" w:themeColor="background1"/>
              <w:left w:val="dashed" w:sz="4" w:space="0" w:color="auto"/>
              <w:right w:val="nil"/>
            </w:tcBorders>
            <w:shd w:val="clear" w:color="auto" w:fill="auto"/>
            <w:vAlign w:val="center"/>
          </w:tcPr>
          <w:p w14:paraId="37DAF00F" w14:textId="4CC17497" w:rsidR="00925E6E" w:rsidRDefault="00925E6E" w:rsidP="008E0223">
            <w:pPr>
              <w:pStyle w:val="ListParagraph"/>
              <w:numPr>
                <w:ilvl w:val="0"/>
                <w:numId w:val="1"/>
              </w:numPr>
              <w:spacing w:after="0"/>
              <w:rPr>
                <w:sz w:val="20"/>
                <w:szCs w:val="20"/>
              </w:rPr>
            </w:pPr>
            <w:r w:rsidRPr="4E539B2D">
              <w:rPr>
                <w:sz w:val="20"/>
                <w:szCs w:val="20"/>
              </w:rPr>
              <w:t xml:space="preserve">Increased community awareness and understanding of GDF, the siting process and role of the CP (measured </w:t>
            </w:r>
            <w:r w:rsidR="30DBFCC4" w:rsidRPr="4E539B2D">
              <w:rPr>
                <w:sz w:val="20"/>
                <w:szCs w:val="20"/>
              </w:rPr>
              <w:t xml:space="preserve">through </w:t>
            </w:r>
            <w:r w:rsidR="1C855B2A" w:rsidRPr="4E539B2D">
              <w:rPr>
                <w:sz w:val="20"/>
                <w:szCs w:val="20"/>
              </w:rPr>
              <w:t>community</w:t>
            </w:r>
            <w:r w:rsidRPr="4E539B2D">
              <w:rPr>
                <w:sz w:val="20"/>
                <w:szCs w:val="20"/>
              </w:rPr>
              <w:t xml:space="preserve"> surveys)</w:t>
            </w:r>
          </w:p>
          <w:p w14:paraId="27A13577" w14:textId="04AEC6D1" w:rsidR="0099358B" w:rsidRDefault="001065E4" w:rsidP="0099358B">
            <w:pPr>
              <w:pStyle w:val="ListParagraph"/>
              <w:numPr>
                <w:ilvl w:val="0"/>
                <w:numId w:val="1"/>
              </w:numPr>
              <w:spacing w:after="0"/>
              <w:rPr>
                <w:sz w:val="20"/>
                <w:szCs w:val="20"/>
              </w:rPr>
            </w:pPr>
            <w:r w:rsidRPr="2E73DD04">
              <w:rPr>
                <w:sz w:val="20"/>
                <w:szCs w:val="20"/>
              </w:rPr>
              <w:t xml:space="preserve">Grow relationships with community stakeholders </w:t>
            </w:r>
          </w:p>
          <w:p w14:paraId="50861BFE" w14:textId="34A2A7C3" w:rsidR="00775677" w:rsidRPr="0099358B" w:rsidRDefault="00FB1933" w:rsidP="0099358B">
            <w:pPr>
              <w:pStyle w:val="ListParagraph"/>
              <w:numPr>
                <w:ilvl w:val="0"/>
                <w:numId w:val="1"/>
              </w:numPr>
              <w:spacing w:after="0"/>
              <w:rPr>
                <w:sz w:val="20"/>
                <w:szCs w:val="20"/>
              </w:rPr>
            </w:pPr>
            <w:r w:rsidRPr="2E73DD04">
              <w:rPr>
                <w:sz w:val="20"/>
                <w:szCs w:val="20"/>
              </w:rPr>
              <w:t xml:space="preserve">Attendance at 20 </w:t>
            </w:r>
            <w:r w:rsidR="00CD3615">
              <w:rPr>
                <w:sz w:val="20"/>
                <w:szCs w:val="20"/>
              </w:rPr>
              <w:t>third</w:t>
            </w:r>
            <w:r w:rsidR="13688F29" w:rsidRPr="2E73DD04">
              <w:rPr>
                <w:sz w:val="20"/>
                <w:szCs w:val="20"/>
              </w:rPr>
              <w:t>-</w:t>
            </w:r>
            <w:r w:rsidR="008D7E1F" w:rsidRPr="2E73DD04">
              <w:rPr>
                <w:sz w:val="20"/>
                <w:szCs w:val="20"/>
              </w:rPr>
              <w:t>party</w:t>
            </w:r>
            <w:r w:rsidRPr="2E73DD04">
              <w:rPr>
                <w:sz w:val="20"/>
                <w:szCs w:val="20"/>
              </w:rPr>
              <w:t xml:space="preserve"> events</w:t>
            </w:r>
          </w:p>
        </w:tc>
      </w:tr>
      <w:tr w:rsidR="00CD3615" w14:paraId="0B5A657B" w14:textId="77777777" w:rsidTr="4E539B2D">
        <w:trPr>
          <w:trHeight w:val="1984"/>
        </w:trPr>
        <w:tc>
          <w:tcPr>
            <w:tcW w:w="1894" w:type="dxa"/>
            <w:tcBorders>
              <w:left w:val="nil"/>
              <w:right w:val="nil"/>
            </w:tcBorders>
            <w:shd w:val="clear" w:color="auto" w:fill="F2F2F2" w:themeFill="background1" w:themeFillShade="F2"/>
            <w:vAlign w:val="center"/>
          </w:tcPr>
          <w:p w14:paraId="6E635E3A" w14:textId="3A2EE0E0" w:rsidR="00925E6E" w:rsidRPr="00AA7036" w:rsidRDefault="00925E6E" w:rsidP="00395A1F">
            <w:pPr>
              <w:spacing w:before="120" w:after="120" w:line="240" w:lineRule="auto"/>
              <w:jc w:val="center"/>
              <w:rPr>
                <w:b/>
                <w:bCs/>
                <w:sz w:val="24"/>
                <w:szCs w:val="24"/>
              </w:rPr>
            </w:pPr>
            <w:r w:rsidRPr="00AA7036">
              <w:rPr>
                <w:b/>
                <w:bCs/>
                <w:sz w:val="24"/>
                <w:szCs w:val="24"/>
              </w:rPr>
              <w:t>(2) Communications</w:t>
            </w:r>
          </w:p>
        </w:tc>
        <w:tc>
          <w:tcPr>
            <w:tcW w:w="3534" w:type="dxa"/>
            <w:tcBorders>
              <w:left w:val="nil"/>
              <w:right w:val="dashed" w:sz="4" w:space="0" w:color="auto"/>
            </w:tcBorders>
            <w:shd w:val="clear" w:color="auto" w:fill="F2F2F2" w:themeFill="background1" w:themeFillShade="F2"/>
            <w:vAlign w:val="center"/>
          </w:tcPr>
          <w:p w14:paraId="7522C7C2" w14:textId="07492714" w:rsidR="00925E6E" w:rsidRPr="006435DE" w:rsidRDefault="656EC183" w:rsidP="2E73DD04">
            <w:pPr>
              <w:spacing w:before="120" w:after="120" w:line="240" w:lineRule="auto"/>
              <w:jc w:val="center"/>
              <w:rPr>
                <w:i/>
                <w:iCs/>
                <w:sz w:val="20"/>
                <w:szCs w:val="20"/>
              </w:rPr>
            </w:pPr>
            <w:r w:rsidRPr="2E73DD04">
              <w:rPr>
                <w:i/>
                <w:iCs/>
                <w:sz w:val="20"/>
                <w:szCs w:val="20"/>
              </w:rPr>
              <w:t xml:space="preserve">Provide a range of </w:t>
            </w:r>
            <w:r w:rsidR="2F84218B" w:rsidRPr="2E73DD04">
              <w:rPr>
                <w:i/>
                <w:iCs/>
                <w:sz w:val="20"/>
                <w:szCs w:val="20"/>
              </w:rPr>
              <w:t xml:space="preserve">clear </w:t>
            </w:r>
            <w:r w:rsidRPr="2E73DD04">
              <w:rPr>
                <w:i/>
                <w:iCs/>
                <w:sz w:val="20"/>
                <w:szCs w:val="20"/>
              </w:rPr>
              <w:t>communications</w:t>
            </w:r>
            <w:r w:rsidR="3CA59C01" w:rsidRPr="2E73DD04">
              <w:rPr>
                <w:i/>
                <w:iCs/>
                <w:sz w:val="20"/>
                <w:szCs w:val="20"/>
              </w:rPr>
              <w:t xml:space="preserve"> for the public</w:t>
            </w:r>
            <w:r w:rsidRPr="2E73DD04">
              <w:rPr>
                <w:i/>
                <w:iCs/>
                <w:sz w:val="20"/>
                <w:szCs w:val="20"/>
              </w:rPr>
              <w:t xml:space="preserve"> across</w:t>
            </w:r>
            <w:r w:rsidR="44C1341C" w:rsidRPr="2E73DD04">
              <w:rPr>
                <w:i/>
                <w:iCs/>
                <w:sz w:val="20"/>
                <w:szCs w:val="20"/>
              </w:rPr>
              <w:t xml:space="preserve"> a variety of channels</w:t>
            </w:r>
            <w:r w:rsidR="2009441D" w:rsidRPr="2E73DD04">
              <w:rPr>
                <w:i/>
                <w:iCs/>
                <w:sz w:val="20"/>
                <w:szCs w:val="20"/>
              </w:rPr>
              <w:t xml:space="preserve"> including website, media, social media, newsletters</w:t>
            </w:r>
            <w:r w:rsidR="1CD49081" w:rsidRPr="2E73DD04">
              <w:rPr>
                <w:i/>
                <w:iCs/>
                <w:sz w:val="20"/>
                <w:szCs w:val="20"/>
              </w:rPr>
              <w:t xml:space="preserve"> and</w:t>
            </w:r>
            <w:r w:rsidR="2009441D" w:rsidRPr="2E73DD04">
              <w:rPr>
                <w:i/>
                <w:iCs/>
                <w:sz w:val="20"/>
                <w:szCs w:val="20"/>
              </w:rPr>
              <w:t xml:space="preserve"> advertising</w:t>
            </w:r>
            <w:r w:rsidR="006E745A">
              <w:rPr>
                <w:i/>
                <w:iCs/>
                <w:sz w:val="20"/>
                <w:szCs w:val="20"/>
              </w:rPr>
              <w:t>.</w:t>
            </w:r>
            <w:r w:rsidR="002A10A0">
              <w:rPr>
                <w:i/>
                <w:iCs/>
                <w:sz w:val="20"/>
                <w:szCs w:val="20"/>
              </w:rPr>
              <w:t xml:space="preserve"> </w:t>
            </w:r>
            <w:r w:rsidR="00925E6E" w:rsidRPr="2E73DD04">
              <w:rPr>
                <w:i/>
                <w:iCs/>
                <w:sz w:val="20"/>
                <w:szCs w:val="20"/>
              </w:rPr>
              <w:t>Monitor public opinion and sentiment.</w:t>
            </w:r>
          </w:p>
        </w:tc>
        <w:tc>
          <w:tcPr>
            <w:tcW w:w="3118" w:type="dxa"/>
            <w:tcBorders>
              <w:left w:val="dashed" w:sz="4" w:space="0" w:color="auto"/>
              <w:right w:val="dashed" w:sz="4" w:space="0" w:color="auto"/>
            </w:tcBorders>
            <w:shd w:val="clear" w:color="auto" w:fill="F2F2F2" w:themeFill="background1" w:themeFillShade="F2"/>
            <w:vAlign w:val="center"/>
          </w:tcPr>
          <w:p w14:paraId="22147E89" w14:textId="7C528D8A" w:rsidR="003044FC" w:rsidRPr="00421EF8" w:rsidRDefault="025994CD" w:rsidP="008E0223">
            <w:pPr>
              <w:pStyle w:val="ListParagraph"/>
              <w:numPr>
                <w:ilvl w:val="0"/>
                <w:numId w:val="11"/>
              </w:numPr>
              <w:rPr>
                <w:sz w:val="20"/>
                <w:szCs w:val="20"/>
              </w:rPr>
            </w:pPr>
            <w:r w:rsidRPr="00421EF8">
              <w:rPr>
                <w:i/>
                <w:iCs/>
                <w:sz w:val="20"/>
                <w:szCs w:val="20"/>
              </w:rPr>
              <w:t>Continue to develop and implement Communications Plan(s) on behalf of the Community Partnership</w:t>
            </w:r>
            <w:r w:rsidR="0C72F09A" w:rsidRPr="00421EF8">
              <w:rPr>
                <w:i/>
                <w:iCs/>
                <w:sz w:val="20"/>
                <w:szCs w:val="20"/>
              </w:rPr>
              <w:t xml:space="preserve"> and agree activity for 2023/24</w:t>
            </w:r>
            <w:r w:rsidRPr="00421EF8">
              <w:rPr>
                <w:i/>
                <w:iCs/>
                <w:sz w:val="20"/>
                <w:szCs w:val="20"/>
              </w:rPr>
              <w:t>.</w:t>
            </w:r>
            <w:r w:rsidRPr="00421EF8">
              <w:rPr>
                <w:sz w:val="20"/>
                <w:szCs w:val="20"/>
              </w:rPr>
              <w:t xml:space="preserve"> </w:t>
            </w:r>
          </w:p>
          <w:p w14:paraId="32DA198E" w14:textId="61729E10" w:rsidR="003044FC" w:rsidRPr="00421EF8" w:rsidRDefault="09D8E3EE" w:rsidP="2E73DD04">
            <w:pPr>
              <w:pStyle w:val="ListParagraph"/>
              <w:numPr>
                <w:ilvl w:val="0"/>
                <w:numId w:val="11"/>
              </w:numPr>
              <w:rPr>
                <w:sz w:val="20"/>
                <w:szCs w:val="20"/>
              </w:rPr>
            </w:pPr>
            <w:r w:rsidRPr="00421EF8">
              <w:rPr>
                <w:sz w:val="20"/>
                <w:szCs w:val="20"/>
              </w:rPr>
              <w:t>Printed newsletter delivered</w:t>
            </w:r>
          </w:p>
          <w:p w14:paraId="0C121603" w14:textId="77777777" w:rsidR="00D4237C" w:rsidRDefault="46449546" w:rsidP="00D4237C">
            <w:pPr>
              <w:pStyle w:val="ListParagraph"/>
              <w:numPr>
                <w:ilvl w:val="0"/>
                <w:numId w:val="11"/>
              </w:numPr>
              <w:rPr>
                <w:sz w:val="20"/>
                <w:szCs w:val="20"/>
              </w:rPr>
            </w:pPr>
            <w:r w:rsidRPr="00421EF8">
              <w:rPr>
                <w:sz w:val="20"/>
                <w:szCs w:val="20"/>
              </w:rPr>
              <w:t xml:space="preserve">Review the Community </w:t>
            </w:r>
            <w:r w:rsidRPr="00D4237C">
              <w:rPr>
                <w:sz w:val="20"/>
                <w:szCs w:val="20"/>
              </w:rPr>
              <w:t>Partnership website</w:t>
            </w:r>
          </w:p>
          <w:p w14:paraId="525664DF" w14:textId="4231D055" w:rsidR="00775677" w:rsidRPr="00D4237C" w:rsidRDefault="08E82B13" w:rsidP="00D4237C">
            <w:pPr>
              <w:pStyle w:val="ListParagraph"/>
              <w:numPr>
                <w:ilvl w:val="0"/>
                <w:numId w:val="11"/>
              </w:numPr>
              <w:rPr>
                <w:sz w:val="20"/>
                <w:szCs w:val="20"/>
              </w:rPr>
            </w:pPr>
            <w:r w:rsidRPr="00D4237C">
              <w:rPr>
                <w:sz w:val="20"/>
                <w:szCs w:val="20"/>
              </w:rPr>
              <w:t>Public opinion survey</w:t>
            </w:r>
            <w:r w:rsidR="3DBA137C" w:rsidRPr="00D4237C">
              <w:rPr>
                <w:sz w:val="20"/>
                <w:szCs w:val="20"/>
              </w:rPr>
              <w:t xml:space="preserve"> scoped out with developer </w:t>
            </w:r>
          </w:p>
        </w:tc>
        <w:tc>
          <w:tcPr>
            <w:tcW w:w="3119" w:type="dxa"/>
            <w:tcBorders>
              <w:left w:val="dashed" w:sz="4" w:space="0" w:color="auto"/>
              <w:right w:val="dashed" w:sz="4" w:space="0" w:color="auto"/>
            </w:tcBorders>
            <w:shd w:val="clear" w:color="auto" w:fill="F2F2F2" w:themeFill="background1" w:themeFillShade="F2"/>
            <w:vAlign w:val="center"/>
          </w:tcPr>
          <w:p w14:paraId="785C8405" w14:textId="77777777" w:rsidR="00D47147" w:rsidRPr="00D47147" w:rsidRDefault="386844C1" w:rsidP="00B054A1">
            <w:pPr>
              <w:pStyle w:val="ListParagraph"/>
              <w:numPr>
                <w:ilvl w:val="0"/>
                <w:numId w:val="8"/>
              </w:numPr>
              <w:spacing w:after="0" w:line="240" w:lineRule="auto"/>
              <w:rPr>
                <w:sz w:val="20"/>
                <w:szCs w:val="20"/>
              </w:rPr>
            </w:pPr>
            <w:r w:rsidRPr="00FA1A43">
              <w:rPr>
                <w:i/>
                <w:iCs/>
                <w:sz w:val="20"/>
                <w:szCs w:val="20"/>
              </w:rPr>
              <w:t>Continue to develop and implement Communications Plan(s)</w:t>
            </w:r>
          </w:p>
          <w:p w14:paraId="562E7963" w14:textId="5F206200" w:rsidR="008200E0" w:rsidRPr="008200E0" w:rsidRDefault="6C229C5B" w:rsidP="00B054A1">
            <w:pPr>
              <w:pStyle w:val="ListParagraph"/>
              <w:numPr>
                <w:ilvl w:val="0"/>
                <w:numId w:val="8"/>
              </w:numPr>
              <w:spacing w:after="0" w:line="240" w:lineRule="auto"/>
              <w:rPr>
                <w:sz w:val="20"/>
                <w:szCs w:val="20"/>
              </w:rPr>
            </w:pPr>
            <w:r w:rsidRPr="4E539B2D">
              <w:rPr>
                <w:i/>
                <w:iCs/>
                <w:sz w:val="20"/>
                <w:szCs w:val="20"/>
              </w:rPr>
              <w:t>Review draft recommendations for Community Partnership website</w:t>
            </w:r>
          </w:p>
          <w:p w14:paraId="64A69F9B" w14:textId="3DC60978" w:rsidR="00DC765A" w:rsidRPr="002A10A0" w:rsidRDefault="00644BC5" w:rsidP="008E0223">
            <w:pPr>
              <w:pStyle w:val="ListParagraph"/>
              <w:numPr>
                <w:ilvl w:val="0"/>
                <w:numId w:val="8"/>
              </w:numPr>
              <w:spacing w:after="0" w:line="240" w:lineRule="auto"/>
              <w:rPr>
                <w:sz w:val="20"/>
                <w:szCs w:val="20"/>
              </w:rPr>
            </w:pPr>
            <w:r w:rsidRPr="002A10A0">
              <w:rPr>
                <w:sz w:val="20"/>
                <w:szCs w:val="20"/>
              </w:rPr>
              <w:t xml:space="preserve">Work with NWS to </w:t>
            </w:r>
            <w:r w:rsidR="006C683C" w:rsidRPr="002A10A0">
              <w:rPr>
                <w:sz w:val="20"/>
                <w:szCs w:val="20"/>
              </w:rPr>
              <w:t xml:space="preserve">continue communications planning </w:t>
            </w:r>
            <w:r w:rsidR="00097AD5" w:rsidRPr="002A10A0">
              <w:rPr>
                <w:sz w:val="20"/>
                <w:szCs w:val="20"/>
              </w:rPr>
              <w:t>for ongoing siting work</w:t>
            </w:r>
            <w:r w:rsidR="00DC765A" w:rsidRPr="002A10A0">
              <w:rPr>
                <w:sz w:val="20"/>
                <w:szCs w:val="20"/>
              </w:rPr>
              <w:t xml:space="preserve"> </w:t>
            </w:r>
          </w:p>
          <w:p w14:paraId="5768A18B" w14:textId="182C980A" w:rsidR="00054947" w:rsidRPr="00775677" w:rsidRDefault="00054947" w:rsidP="008E0223">
            <w:pPr>
              <w:pStyle w:val="ListParagraph"/>
              <w:numPr>
                <w:ilvl w:val="0"/>
                <w:numId w:val="8"/>
              </w:numPr>
              <w:spacing w:after="0" w:line="240" w:lineRule="auto"/>
              <w:rPr>
                <w:sz w:val="20"/>
                <w:szCs w:val="20"/>
              </w:rPr>
            </w:pPr>
          </w:p>
        </w:tc>
        <w:tc>
          <w:tcPr>
            <w:tcW w:w="3118" w:type="dxa"/>
            <w:tcBorders>
              <w:left w:val="dashed" w:sz="4" w:space="0" w:color="auto"/>
              <w:right w:val="dashed" w:sz="4" w:space="0" w:color="auto"/>
            </w:tcBorders>
            <w:shd w:val="clear" w:color="auto" w:fill="F2F2F2" w:themeFill="background1" w:themeFillShade="F2"/>
            <w:vAlign w:val="center"/>
          </w:tcPr>
          <w:p w14:paraId="59657CCE" w14:textId="3D4F5B22" w:rsidR="00925E6E" w:rsidRPr="00831E40" w:rsidRDefault="2E73DD04" w:rsidP="4E539B2D">
            <w:pPr>
              <w:pStyle w:val="ListParagraph"/>
              <w:numPr>
                <w:ilvl w:val="0"/>
                <w:numId w:val="6"/>
              </w:numPr>
              <w:spacing w:after="0" w:line="240" w:lineRule="auto"/>
              <w:rPr>
                <w:i/>
                <w:iCs/>
                <w:sz w:val="20"/>
                <w:szCs w:val="20"/>
              </w:rPr>
            </w:pPr>
            <w:r w:rsidRPr="00831E40">
              <w:rPr>
                <w:i/>
                <w:iCs/>
                <w:sz w:val="20"/>
                <w:szCs w:val="20"/>
              </w:rPr>
              <w:t>Continue to develop and implement Communications Plan(s)</w:t>
            </w:r>
          </w:p>
          <w:p w14:paraId="284DCE5A" w14:textId="5149B1E0" w:rsidR="32A23E3A" w:rsidRPr="00831E40" w:rsidRDefault="32A23E3A" w:rsidP="4E539B2D">
            <w:pPr>
              <w:pStyle w:val="ListParagraph"/>
              <w:numPr>
                <w:ilvl w:val="0"/>
                <w:numId w:val="6"/>
              </w:numPr>
              <w:spacing w:after="0" w:line="240" w:lineRule="auto"/>
              <w:rPr>
                <w:i/>
                <w:iCs/>
                <w:sz w:val="20"/>
                <w:szCs w:val="20"/>
              </w:rPr>
            </w:pPr>
            <w:r w:rsidRPr="00831E40">
              <w:rPr>
                <w:i/>
                <w:iCs/>
                <w:sz w:val="20"/>
                <w:szCs w:val="20"/>
              </w:rPr>
              <w:t>Start to implement website design changes</w:t>
            </w:r>
          </w:p>
          <w:p w14:paraId="4D174B45" w14:textId="62B9317A" w:rsidR="7522A011" w:rsidRPr="00831E40" w:rsidRDefault="7522A011" w:rsidP="2E73DD04">
            <w:pPr>
              <w:pStyle w:val="ListParagraph"/>
              <w:numPr>
                <w:ilvl w:val="0"/>
                <w:numId w:val="6"/>
              </w:numPr>
              <w:spacing w:after="0" w:line="240" w:lineRule="auto"/>
              <w:rPr>
                <w:sz w:val="20"/>
                <w:szCs w:val="20"/>
              </w:rPr>
            </w:pPr>
            <w:r w:rsidRPr="00831E40">
              <w:rPr>
                <w:sz w:val="20"/>
                <w:szCs w:val="20"/>
              </w:rPr>
              <w:t>Printed newsletter delivered</w:t>
            </w:r>
          </w:p>
          <w:p w14:paraId="22B0454D" w14:textId="7F7F029C" w:rsidR="009A5A61" w:rsidRPr="00831E40" w:rsidRDefault="0D05F38B" w:rsidP="00831E40">
            <w:pPr>
              <w:pStyle w:val="ListParagraph"/>
              <w:numPr>
                <w:ilvl w:val="0"/>
                <w:numId w:val="6"/>
              </w:numPr>
              <w:spacing w:after="0" w:line="240" w:lineRule="auto"/>
              <w:rPr>
                <w:sz w:val="20"/>
                <w:szCs w:val="20"/>
              </w:rPr>
            </w:pPr>
            <w:r w:rsidRPr="00831E40">
              <w:rPr>
                <w:sz w:val="20"/>
                <w:szCs w:val="20"/>
              </w:rPr>
              <w:t>Publish public opinion survey on website</w:t>
            </w:r>
          </w:p>
          <w:p w14:paraId="640A25DD" w14:textId="548994CE" w:rsidR="00097AD5" w:rsidRPr="00831E40" w:rsidRDefault="00097AD5" w:rsidP="00054947">
            <w:pPr>
              <w:pStyle w:val="ListParagraph"/>
              <w:numPr>
                <w:ilvl w:val="0"/>
                <w:numId w:val="6"/>
              </w:numPr>
              <w:spacing w:after="0" w:line="240" w:lineRule="auto"/>
              <w:rPr>
                <w:sz w:val="20"/>
                <w:szCs w:val="20"/>
              </w:rPr>
            </w:pPr>
            <w:r w:rsidRPr="00831E40">
              <w:rPr>
                <w:sz w:val="20"/>
                <w:szCs w:val="20"/>
              </w:rPr>
              <w:t>Work with NWS to continue communications planning for ongoing siting work</w:t>
            </w:r>
          </w:p>
        </w:tc>
        <w:tc>
          <w:tcPr>
            <w:tcW w:w="3119" w:type="dxa"/>
            <w:tcBorders>
              <w:left w:val="dashed" w:sz="4" w:space="0" w:color="auto"/>
              <w:right w:val="dashed" w:sz="4" w:space="0" w:color="auto"/>
            </w:tcBorders>
            <w:shd w:val="clear" w:color="auto" w:fill="F2F2F2" w:themeFill="background1" w:themeFillShade="F2"/>
            <w:vAlign w:val="center"/>
          </w:tcPr>
          <w:p w14:paraId="0123645F" w14:textId="5CFF8E4D" w:rsidR="00925E6E" w:rsidRDefault="2E73DD04" w:rsidP="4E539B2D">
            <w:pPr>
              <w:pStyle w:val="ListParagraph"/>
              <w:numPr>
                <w:ilvl w:val="0"/>
                <w:numId w:val="6"/>
              </w:numPr>
              <w:spacing w:after="0" w:line="240" w:lineRule="auto"/>
              <w:rPr>
                <w:i/>
                <w:iCs/>
                <w:sz w:val="20"/>
                <w:szCs w:val="20"/>
              </w:rPr>
            </w:pPr>
            <w:r w:rsidRPr="4E539B2D">
              <w:rPr>
                <w:i/>
                <w:iCs/>
                <w:sz w:val="20"/>
                <w:szCs w:val="20"/>
              </w:rPr>
              <w:t>Continue to develop and implement Communications Plan(s)</w:t>
            </w:r>
          </w:p>
          <w:p w14:paraId="7E823938" w14:textId="3A9D2901" w:rsidR="05ABB62D" w:rsidRDefault="05ABB62D" w:rsidP="4E539B2D">
            <w:pPr>
              <w:pStyle w:val="ListParagraph"/>
              <w:numPr>
                <w:ilvl w:val="0"/>
                <w:numId w:val="6"/>
              </w:numPr>
              <w:spacing w:after="0" w:line="240" w:lineRule="auto"/>
              <w:rPr>
                <w:i/>
                <w:iCs/>
                <w:sz w:val="20"/>
                <w:szCs w:val="20"/>
              </w:rPr>
            </w:pPr>
            <w:r w:rsidRPr="4E539B2D">
              <w:rPr>
                <w:i/>
                <w:iCs/>
                <w:sz w:val="20"/>
                <w:szCs w:val="20"/>
              </w:rPr>
              <w:t>Implement any major website changes if required and review performance of initial changes</w:t>
            </w:r>
          </w:p>
          <w:p w14:paraId="69C093F9" w14:textId="77777777" w:rsidR="00925E6E" w:rsidRDefault="3770B5AC" w:rsidP="009923C9">
            <w:pPr>
              <w:pStyle w:val="ListParagraph"/>
              <w:numPr>
                <w:ilvl w:val="0"/>
                <w:numId w:val="6"/>
              </w:numPr>
              <w:spacing w:after="0" w:line="240" w:lineRule="auto"/>
              <w:rPr>
                <w:i/>
                <w:iCs/>
                <w:sz w:val="20"/>
                <w:szCs w:val="20"/>
              </w:rPr>
            </w:pPr>
            <w:r w:rsidRPr="4E539B2D">
              <w:rPr>
                <w:i/>
                <w:iCs/>
                <w:sz w:val="20"/>
                <w:szCs w:val="20"/>
              </w:rPr>
              <w:t>Printed newsletter date TBC</w:t>
            </w:r>
          </w:p>
          <w:p w14:paraId="745B7D5A" w14:textId="69483F28" w:rsidR="00097AD5" w:rsidRPr="009923C9" w:rsidRDefault="00097AD5" w:rsidP="009923C9">
            <w:pPr>
              <w:pStyle w:val="ListParagraph"/>
              <w:numPr>
                <w:ilvl w:val="0"/>
                <w:numId w:val="6"/>
              </w:numPr>
              <w:spacing w:after="0" w:line="240" w:lineRule="auto"/>
              <w:rPr>
                <w:i/>
                <w:iCs/>
                <w:sz w:val="20"/>
                <w:szCs w:val="20"/>
              </w:rPr>
            </w:pPr>
            <w:r w:rsidRPr="00831E40">
              <w:rPr>
                <w:sz w:val="20"/>
                <w:szCs w:val="20"/>
              </w:rPr>
              <w:t>Work with NWS to continue communications planning for ongoing siting work</w:t>
            </w:r>
          </w:p>
        </w:tc>
        <w:tc>
          <w:tcPr>
            <w:tcW w:w="4394" w:type="dxa"/>
            <w:tcBorders>
              <w:left w:val="dashed" w:sz="4" w:space="0" w:color="auto"/>
              <w:right w:val="nil"/>
            </w:tcBorders>
            <w:shd w:val="clear" w:color="auto" w:fill="F2F2F2" w:themeFill="background1" w:themeFillShade="F2"/>
            <w:vAlign w:val="center"/>
          </w:tcPr>
          <w:p w14:paraId="74E4DF60" w14:textId="5C69447A" w:rsidR="00925E6E" w:rsidRPr="00B1581A" w:rsidRDefault="2BFB68A5" w:rsidP="4E539B2D">
            <w:pPr>
              <w:pStyle w:val="ListParagraph"/>
              <w:numPr>
                <w:ilvl w:val="0"/>
                <w:numId w:val="2"/>
              </w:numPr>
              <w:spacing w:after="0"/>
              <w:rPr>
                <w:i/>
                <w:iCs/>
                <w:sz w:val="20"/>
                <w:szCs w:val="20"/>
              </w:rPr>
            </w:pPr>
            <w:r w:rsidRPr="4E539B2D">
              <w:rPr>
                <w:sz w:val="20"/>
                <w:szCs w:val="20"/>
              </w:rPr>
              <w:t xml:space="preserve">Increased community awareness and understanding of GDF, </w:t>
            </w:r>
            <w:r w:rsidR="00D47147" w:rsidRPr="4E539B2D">
              <w:rPr>
                <w:sz w:val="20"/>
                <w:szCs w:val="20"/>
              </w:rPr>
              <w:t>the role of the Community Partnership</w:t>
            </w:r>
            <w:r w:rsidR="00D47147">
              <w:rPr>
                <w:sz w:val="20"/>
                <w:szCs w:val="20"/>
              </w:rPr>
              <w:t xml:space="preserve"> and</w:t>
            </w:r>
            <w:r w:rsidR="00D47147" w:rsidRPr="4E539B2D">
              <w:rPr>
                <w:sz w:val="20"/>
                <w:szCs w:val="20"/>
              </w:rPr>
              <w:t xml:space="preserve"> </w:t>
            </w:r>
            <w:r w:rsidR="7DA3E668" w:rsidRPr="4E539B2D">
              <w:rPr>
                <w:sz w:val="20"/>
                <w:szCs w:val="20"/>
              </w:rPr>
              <w:t>the work of Nuclear Waste Services</w:t>
            </w:r>
            <w:r w:rsidR="62A23352" w:rsidRPr="4E539B2D">
              <w:rPr>
                <w:sz w:val="20"/>
                <w:szCs w:val="20"/>
              </w:rPr>
              <w:t xml:space="preserve">, </w:t>
            </w:r>
            <w:r w:rsidR="0D480516" w:rsidRPr="4E539B2D">
              <w:rPr>
                <w:sz w:val="20"/>
                <w:szCs w:val="20"/>
              </w:rPr>
              <w:t>and the allocation of Community Investment Funding</w:t>
            </w:r>
            <w:r w:rsidRPr="4E539B2D">
              <w:rPr>
                <w:sz w:val="20"/>
                <w:szCs w:val="20"/>
              </w:rPr>
              <w:t xml:space="preserve"> </w:t>
            </w:r>
            <w:r w:rsidR="3D72CE10" w:rsidRPr="4E539B2D">
              <w:rPr>
                <w:sz w:val="20"/>
                <w:szCs w:val="20"/>
              </w:rPr>
              <w:t>through d</w:t>
            </w:r>
            <w:r w:rsidR="3D72CE10" w:rsidRPr="00FA1A43">
              <w:rPr>
                <w:sz w:val="20"/>
                <w:szCs w:val="20"/>
              </w:rPr>
              <w:t xml:space="preserve">elivery of </w:t>
            </w:r>
            <w:r w:rsidR="4E539B2D" w:rsidRPr="00FA1A43">
              <w:rPr>
                <w:sz w:val="20"/>
                <w:szCs w:val="20"/>
              </w:rPr>
              <w:t>a range of clear communications</w:t>
            </w:r>
            <w:r w:rsidR="520DBC4D" w:rsidRPr="4E539B2D">
              <w:rPr>
                <w:sz w:val="20"/>
                <w:szCs w:val="20"/>
              </w:rPr>
              <w:t xml:space="preserve"> and measured through community surveys.</w:t>
            </w:r>
          </w:p>
        </w:tc>
      </w:tr>
      <w:tr w:rsidR="00284794" w14:paraId="49281549" w14:textId="77777777" w:rsidTr="4E539B2D">
        <w:trPr>
          <w:trHeight w:val="1984"/>
        </w:trPr>
        <w:tc>
          <w:tcPr>
            <w:tcW w:w="1894" w:type="dxa"/>
            <w:tcBorders>
              <w:left w:val="nil"/>
              <w:right w:val="nil"/>
            </w:tcBorders>
            <w:shd w:val="clear" w:color="auto" w:fill="auto"/>
            <w:vAlign w:val="center"/>
          </w:tcPr>
          <w:p w14:paraId="25F3E00D" w14:textId="6CB010F9" w:rsidR="00395A1F" w:rsidRPr="00AA7036" w:rsidRDefault="00284794" w:rsidP="00395A1F">
            <w:pPr>
              <w:spacing w:before="120" w:after="120" w:line="240" w:lineRule="auto"/>
              <w:jc w:val="center"/>
              <w:rPr>
                <w:b/>
                <w:bCs/>
                <w:sz w:val="24"/>
                <w:szCs w:val="24"/>
              </w:rPr>
            </w:pPr>
            <w:r w:rsidRPr="4E539B2D">
              <w:rPr>
                <w:b/>
                <w:bCs/>
                <w:sz w:val="24"/>
                <w:szCs w:val="24"/>
              </w:rPr>
              <w:t xml:space="preserve"> (3)</w:t>
            </w:r>
            <w:r w:rsidR="00395A1F" w:rsidRPr="4E539B2D">
              <w:rPr>
                <w:b/>
                <w:bCs/>
                <w:sz w:val="24"/>
                <w:szCs w:val="24"/>
              </w:rPr>
              <w:t xml:space="preserve"> </w:t>
            </w:r>
            <w:r>
              <w:br/>
            </w:r>
            <w:r w:rsidR="00395A1F" w:rsidRPr="4E539B2D">
              <w:rPr>
                <w:b/>
                <w:bCs/>
                <w:sz w:val="24"/>
                <w:szCs w:val="24"/>
              </w:rPr>
              <w:t>Community Investment Funding</w:t>
            </w:r>
            <w:r w:rsidR="54A436F5" w:rsidRPr="4E539B2D">
              <w:rPr>
                <w:b/>
                <w:bCs/>
                <w:sz w:val="24"/>
                <w:szCs w:val="24"/>
              </w:rPr>
              <w:t xml:space="preserve"> (CIF)</w:t>
            </w:r>
          </w:p>
        </w:tc>
        <w:tc>
          <w:tcPr>
            <w:tcW w:w="3534" w:type="dxa"/>
            <w:tcBorders>
              <w:left w:val="nil"/>
              <w:right w:val="dashed" w:sz="4" w:space="0" w:color="auto"/>
            </w:tcBorders>
            <w:shd w:val="clear" w:color="auto" w:fill="auto"/>
            <w:vAlign w:val="center"/>
          </w:tcPr>
          <w:p w14:paraId="1FB13EBB" w14:textId="795F279D" w:rsidR="00284794" w:rsidRDefault="00284794" w:rsidP="00395A1F">
            <w:pPr>
              <w:spacing w:before="120" w:after="120" w:line="240" w:lineRule="auto"/>
              <w:jc w:val="center"/>
              <w:rPr>
                <w:i/>
                <w:iCs/>
                <w:sz w:val="20"/>
                <w:szCs w:val="20"/>
              </w:rPr>
            </w:pPr>
            <w:r>
              <w:rPr>
                <w:i/>
                <w:iCs/>
                <w:sz w:val="20"/>
                <w:szCs w:val="20"/>
              </w:rPr>
              <w:t>Review, determine, and/or make recommendations on the allocation of CIF.</w:t>
            </w:r>
          </w:p>
          <w:p w14:paraId="17E70753" w14:textId="6DC0501E" w:rsidR="00284794" w:rsidRPr="006435DE" w:rsidRDefault="00284794" w:rsidP="00395A1F">
            <w:pPr>
              <w:spacing w:before="120" w:after="120" w:line="240" w:lineRule="auto"/>
              <w:jc w:val="center"/>
              <w:rPr>
                <w:i/>
                <w:iCs/>
                <w:sz w:val="20"/>
                <w:szCs w:val="20"/>
              </w:rPr>
            </w:pPr>
            <w:r>
              <w:rPr>
                <w:i/>
                <w:iCs/>
                <w:sz w:val="20"/>
                <w:szCs w:val="20"/>
              </w:rPr>
              <w:t>Set CIF priorities/strategy.</w:t>
            </w:r>
          </w:p>
        </w:tc>
        <w:tc>
          <w:tcPr>
            <w:tcW w:w="3118" w:type="dxa"/>
            <w:tcBorders>
              <w:left w:val="dashed" w:sz="4" w:space="0" w:color="auto"/>
              <w:right w:val="dashed" w:sz="4" w:space="0" w:color="auto"/>
            </w:tcBorders>
            <w:shd w:val="clear" w:color="auto" w:fill="auto"/>
            <w:vAlign w:val="center"/>
          </w:tcPr>
          <w:p w14:paraId="03AD61BF" w14:textId="47A88784" w:rsidR="00284794" w:rsidRDefault="26190463" w:rsidP="008E0223">
            <w:pPr>
              <w:pStyle w:val="ListParagraph"/>
              <w:numPr>
                <w:ilvl w:val="0"/>
                <w:numId w:val="6"/>
              </w:numPr>
              <w:rPr>
                <w:sz w:val="20"/>
                <w:szCs w:val="20"/>
              </w:rPr>
            </w:pPr>
            <w:r w:rsidRPr="4E539B2D">
              <w:rPr>
                <w:sz w:val="20"/>
                <w:szCs w:val="20"/>
              </w:rPr>
              <w:t>Community Investment Panel (CIP) meetings</w:t>
            </w:r>
            <w:r w:rsidR="013F9F29" w:rsidRPr="4E539B2D">
              <w:rPr>
                <w:sz w:val="20"/>
                <w:szCs w:val="20"/>
              </w:rPr>
              <w:t xml:space="preserve"> arranged for 2023</w:t>
            </w:r>
            <w:r w:rsidR="009D538B" w:rsidRPr="4E539B2D">
              <w:rPr>
                <w:sz w:val="20"/>
                <w:szCs w:val="20"/>
              </w:rPr>
              <w:t>/24</w:t>
            </w:r>
          </w:p>
          <w:p w14:paraId="1510C243" w14:textId="0486B8B4" w:rsidR="00284794" w:rsidRPr="001B5FC5" w:rsidRDefault="00284794" w:rsidP="001B5FC5">
            <w:pPr>
              <w:pStyle w:val="ListParagraph"/>
              <w:numPr>
                <w:ilvl w:val="0"/>
                <w:numId w:val="6"/>
              </w:numPr>
              <w:rPr>
                <w:sz w:val="20"/>
                <w:szCs w:val="20"/>
              </w:rPr>
            </w:pPr>
            <w:r w:rsidRPr="4E539B2D">
              <w:rPr>
                <w:sz w:val="20"/>
                <w:szCs w:val="20"/>
              </w:rPr>
              <w:t>Review CIP membershi</w:t>
            </w:r>
            <w:r w:rsidR="001B5FC5" w:rsidRPr="4E539B2D">
              <w:rPr>
                <w:sz w:val="20"/>
                <w:szCs w:val="20"/>
              </w:rPr>
              <w:t>p</w:t>
            </w:r>
          </w:p>
        </w:tc>
        <w:tc>
          <w:tcPr>
            <w:tcW w:w="3119" w:type="dxa"/>
            <w:tcBorders>
              <w:left w:val="dashed" w:sz="4" w:space="0" w:color="auto"/>
              <w:right w:val="dashed" w:sz="4" w:space="0" w:color="auto"/>
            </w:tcBorders>
            <w:shd w:val="clear" w:color="auto" w:fill="auto"/>
            <w:vAlign w:val="center"/>
          </w:tcPr>
          <w:p w14:paraId="79A26A60" w14:textId="77777777" w:rsidR="00284794" w:rsidRDefault="00284794" w:rsidP="008E0223">
            <w:pPr>
              <w:pStyle w:val="ListParagraph"/>
              <w:numPr>
                <w:ilvl w:val="0"/>
                <w:numId w:val="6"/>
              </w:numPr>
              <w:rPr>
                <w:sz w:val="20"/>
                <w:szCs w:val="20"/>
              </w:rPr>
            </w:pPr>
            <w:r w:rsidRPr="4E539B2D">
              <w:rPr>
                <w:sz w:val="20"/>
                <w:szCs w:val="20"/>
              </w:rPr>
              <w:t>Community Investment Panel meetings</w:t>
            </w:r>
          </w:p>
          <w:p w14:paraId="3EF94647" w14:textId="12B20233" w:rsidR="00284794" w:rsidRPr="00284794" w:rsidRDefault="00284794" w:rsidP="008E0223">
            <w:pPr>
              <w:pStyle w:val="ListParagraph"/>
              <w:numPr>
                <w:ilvl w:val="0"/>
                <w:numId w:val="6"/>
              </w:numPr>
              <w:spacing w:after="0" w:line="240" w:lineRule="auto"/>
              <w:rPr>
                <w:sz w:val="20"/>
                <w:szCs w:val="20"/>
              </w:rPr>
            </w:pPr>
            <w:r w:rsidRPr="4E539B2D">
              <w:rPr>
                <w:sz w:val="20"/>
                <w:szCs w:val="20"/>
              </w:rPr>
              <w:t>Review CIF priorities</w:t>
            </w:r>
          </w:p>
        </w:tc>
        <w:tc>
          <w:tcPr>
            <w:tcW w:w="3118" w:type="dxa"/>
            <w:tcBorders>
              <w:left w:val="dashed" w:sz="4" w:space="0" w:color="auto"/>
              <w:right w:val="dashed" w:sz="4" w:space="0" w:color="auto"/>
            </w:tcBorders>
            <w:shd w:val="clear" w:color="auto" w:fill="auto"/>
            <w:vAlign w:val="center"/>
          </w:tcPr>
          <w:p w14:paraId="7C09E5A2" w14:textId="264E5DE6" w:rsidR="00284794" w:rsidRPr="00527567" w:rsidRDefault="00284794" w:rsidP="00527567">
            <w:pPr>
              <w:pStyle w:val="ListParagraph"/>
              <w:numPr>
                <w:ilvl w:val="0"/>
                <w:numId w:val="6"/>
              </w:numPr>
              <w:rPr>
                <w:sz w:val="20"/>
                <w:szCs w:val="20"/>
              </w:rPr>
            </w:pPr>
            <w:r w:rsidRPr="4E539B2D">
              <w:rPr>
                <w:sz w:val="20"/>
                <w:szCs w:val="20"/>
              </w:rPr>
              <w:t>Community Investment Panel meetings</w:t>
            </w:r>
          </w:p>
        </w:tc>
        <w:tc>
          <w:tcPr>
            <w:tcW w:w="3119" w:type="dxa"/>
            <w:tcBorders>
              <w:left w:val="dashed" w:sz="4" w:space="0" w:color="auto"/>
              <w:right w:val="dashed" w:sz="4" w:space="0" w:color="auto"/>
            </w:tcBorders>
            <w:shd w:val="clear" w:color="auto" w:fill="auto"/>
            <w:vAlign w:val="center"/>
          </w:tcPr>
          <w:p w14:paraId="51DD710C" w14:textId="77777777" w:rsidR="00284794" w:rsidRDefault="00284794" w:rsidP="008E0223">
            <w:pPr>
              <w:pStyle w:val="ListParagraph"/>
              <w:numPr>
                <w:ilvl w:val="0"/>
                <w:numId w:val="6"/>
              </w:numPr>
              <w:rPr>
                <w:sz w:val="20"/>
                <w:szCs w:val="20"/>
              </w:rPr>
            </w:pPr>
            <w:r w:rsidRPr="4E539B2D">
              <w:rPr>
                <w:sz w:val="20"/>
                <w:szCs w:val="20"/>
              </w:rPr>
              <w:t>Community Investment Panel meetings</w:t>
            </w:r>
          </w:p>
          <w:p w14:paraId="5924E796" w14:textId="77777777" w:rsidR="00284794" w:rsidRDefault="00284794" w:rsidP="008E0223">
            <w:pPr>
              <w:pStyle w:val="ListParagraph"/>
              <w:numPr>
                <w:ilvl w:val="0"/>
                <w:numId w:val="6"/>
              </w:numPr>
              <w:spacing w:after="0" w:line="240" w:lineRule="auto"/>
              <w:rPr>
                <w:sz w:val="20"/>
                <w:szCs w:val="20"/>
              </w:rPr>
            </w:pPr>
            <w:r w:rsidRPr="4E539B2D">
              <w:rPr>
                <w:sz w:val="20"/>
                <w:szCs w:val="20"/>
              </w:rPr>
              <w:t>Review CIP membership</w:t>
            </w:r>
          </w:p>
          <w:p w14:paraId="22BB81DF" w14:textId="77D5488B" w:rsidR="00527567" w:rsidRPr="00284794" w:rsidRDefault="00527567" w:rsidP="00527567">
            <w:pPr>
              <w:pStyle w:val="ListParagraph"/>
              <w:numPr>
                <w:ilvl w:val="0"/>
                <w:numId w:val="32"/>
              </w:numPr>
              <w:spacing w:after="0" w:line="240" w:lineRule="auto"/>
              <w:rPr>
                <w:sz w:val="20"/>
                <w:szCs w:val="20"/>
              </w:rPr>
            </w:pPr>
            <w:r w:rsidRPr="00284794">
              <w:rPr>
                <w:sz w:val="20"/>
                <w:szCs w:val="20"/>
              </w:rPr>
              <w:t>Longer term CIF strategy agreed</w:t>
            </w:r>
          </w:p>
        </w:tc>
        <w:tc>
          <w:tcPr>
            <w:tcW w:w="4394" w:type="dxa"/>
            <w:tcBorders>
              <w:left w:val="dashed" w:sz="4" w:space="0" w:color="auto"/>
              <w:right w:val="nil"/>
            </w:tcBorders>
            <w:shd w:val="clear" w:color="auto" w:fill="auto"/>
            <w:vAlign w:val="center"/>
          </w:tcPr>
          <w:p w14:paraId="7450ED78" w14:textId="77777777" w:rsidR="004D46F4" w:rsidRPr="004D46F4" w:rsidRDefault="004D46F4" w:rsidP="008E0223">
            <w:pPr>
              <w:pStyle w:val="ListParagraph"/>
              <w:numPr>
                <w:ilvl w:val="0"/>
                <w:numId w:val="3"/>
              </w:numPr>
              <w:spacing w:after="0"/>
              <w:rPr>
                <w:sz w:val="20"/>
                <w:szCs w:val="20"/>
              </w:rPr>
            </w:pPr>
            <w:r w:rsidRPr="004D46F4">
              <w:rPr>
                <w:sz w:val="20"/>
                <w:szCs w:val="20"/>
              </w:rPr>
              <w:t>Longer term CIF strategy agreed</w:t>
            </w:r>
          </w:p>
          <w:p w14:paraId="0E7211F8" w14:textId="4533ABA4" w:rsidR="00284794" w:rsidRPr="00D733D4" w:rsidRDefault="1491624E" w:rsidP="00C32FB6">
            <w:pPr>
              <w:pStyle w:val="ListParagraph"/>
              <w:numPr>
                <w:ilvl w:val="0"/>
                <w:numId w:val="3"/>
              </w:numPr>
              <w:spacing w:after="0"/>
              <w:rPr>
                <w:sz w:val="20"/>
                <w:szCs w:val="20"/>
              </w:rPr>
            </w:pPr>
            <w:r w:rsidRPr="33B36A6B">
              <w:rPr>
                <w:sz w:val="20"/>
                <w:szCs w:val="20"/>
              </w:rPr>
              <w:t>Award &gt;95% CIF against agreed priorities</w:t>
            </w:r>
          </w:p>
        </w:tc>
      </w:tr>
      <w:tr w:rsidR="00CD3615" w14:paraId="24AA01C8" w14:textId="77777777" w:rsidTr="4E539B2D">
        <w:trPr>
          <w:trHeight w:val="1984"/>
        </w:trPr>
        <w:tc>
          <w:tcPr>
            <w:tcW w:w="1894" w:type="dxa"/>
            <w:tcBorders>
              <w:left w:val="nil"/>
              <w:right w:val="nil"/>
            </w:tcBorders>
            <w:shd w:val="clear" w:color="auto" w:fill="F2F2F2" w:themeFill="background1" w:themeFillShade="F2"/>
            <w:vAlign w:val="center"/>
          </w:tcPr>
          <w:p w14:paraId="21C56238" w14:textId="3008EF1F" w:rsidR="00226770" w:rsidRPr="00AA7036" w:rsidRDefault="00226770" w:rsidP="00226770">
            <w:pPr>
              <w:spacing w:before="120" w:after="120" w:line="240" w:lineRule="auto"/>
              <w:jc w:val="center"/>
              <w:rPr>
                <w:b/>
                <w:bCs/>
                <w:sz w:val="24"/>
                <w:szCs w:val="24"/>
              </w:rPr>
            </w:pPr>
            <w:r>
              <w:rPr>
                <w:b/>
                <w:bCs/>
                <w:sz w:val="24"/>
                <w:szCs w:val="24"/>
              </w:rPr>
              <w:t>(4)</w:t>
            </w:r>
            <w:r>
              <w:rPr>
                <w:b/>
                <w:bCs/>
                <w:sz w:val="24"/>
                <w:szCs w:val="24"/>
              </w:rPr>
              <w:br/>
            </w:r>
            <w:r w:rsidRPr="00AA7036">
              <w:rPr>
                <w:b/>
                <w:bCs/>
                <w:sz w:val="24"/>
                <w:szCs w:val="24"/>
              </w:rPr>
              <w:t>C</w:t>
            </w:r>
            <w:r>
              <w:rPr>
                <w:b/>
                <w:bCs/>
                <w:sz w:val="24"/>
                <w:szCs w:val="24"/>
              </w:rPr>
              <w:t>ommunity Partnership</w:t>
            </w:r>
            <w:r w:rsidRPr="00AA7036">
              <w:rPr>
                <w:b/>
                <w:bCs/>
                <w:sz w:val="24"/>
                <w:szCs w:val="24"/>
              </w:rPr>
              <w:t xml:space="preserve"> Operations</w:t>
            </w:r>
          </w:p>
        </w:tc>
        <w:tc>
          <w:tcPr>
            <w:tcW w:w="3534" w:type="dxa"/>
            <w:tcBorders>
              <w:left w:val="nil"/>
              <w:right w:val="dashed" w:sz="4" w:space="0" w:color="auto"/>
            </w:tcBorders>
            <w:shd w:val="clear" w:color="auto" w:fill="F2F2F2" w:themeFill="background1" w:themeFillShade="F2"/>
            <w:vAlign w:val="center"/>
          </w:tcPr>
          <w:p w14:paraId="2C55C9DF" w14:textId="6E438BC6" w:rsidR="00226770" w:rsidRPr="006435DE" w:rsidRDefault="00226770" w:rsidP="00226770">
            <w:pPr>
              <w:spacing w:before="120" w:after="120" w:line="240" w:lineRule="auto"/>
              <w:jc w:val="center"/>
              <w:rPr>
                <w:i/>
                <w:iCs/>
                <w:sz w:val="20"/>
                <w:szCs w:val="20"/>
              </w:rPr>
            </w:pPr>
            <w:r>
              <w:rPr>
                <w:i/>
                <w:iCs/>
                <w:sz w:val="20"/>
                <w:szCs w:val="20"/>
              </w:rPr>
              <w:t xml:space="preserve">To ensure that the Partnership </w:t>
            </w:r>
            <w:proofErr w:type="gramStart"/>
            <w:r>
              <w:rPr>
                <w:i/>
                <w:iCs/>
                <w:sz w:val="20"/>
                <w:szCs w:val="20"/>
              </w:rPr>
              <w:t>is able to</w:t>
            </w:r>
            <w:proofErr w:type="gramEnd"/>
            <w:r>
              <w:rPr>
                <w:i/>
                <w:iCs/>
                <w:sz w:val="20"/>
                <w:szCs w:val="20"/>
              </w:rPr>
              <w:t xml:space="preserve"> perform its role in line with the Community Partnership Agreement and that resources are available from NWS to support delivery of the Programme of Activities</w:t>
            </w:r>
          </w:p>
        </w:tc>
        <w:tc>
          <w:tcPr>
            <w:tcW w:w="3118" w:type="dxa"/>
            <w:tcBorders>
              <w:left w:val="dashed" w:sz="4" w:space="0" w:color="auto"/>
              <w:right w:val="dashed" w:sz="4" w:space="0" w:color="auto"/>
            </w:tcBorders>
            <w:shd w:val="clear" w:color="auto" w:fill="F2F2F2" w:themeFill="background1" w:themeFillShade="F2"/>
            <w:vAlign w:val="center"/>
          </w:tcPr>
          <w:p w14:paraId="158AD5B3" w14:textId="2FA8DBB4" w:rsidR="00226770" w:rsidRDefault="505C5AC0" w:rsidP="005F6E6B">
            <w:pPr>
              <w:pStyle w:val="ListParagraph"/>
              <w:numPr>
                <w:ilvl w:val="0"/>
                <w:numId w:val="6"/>
              </w:numPr>
              <w:spacing w:after="0" w:line="240" w:lineRule="auto"/>
              <w:rPr>
                <w:sz w:val="20"/>
                <w:szCs w:val="20"/>
              </w:rPr>
            </w:pPr>
            <w:r w:rsidRPr="4E539B2D">
              <w:rPr>
                <w:sz w:val="20"/>
                <w:szCs w:val="20"/>
              </w:rPr>
              <w:t xml:space="preserve">Partnership </w:t>
            </w:r>
            <w:r w:rsidR="00226770" w:rsidRPr="4E539B2D">
              <w:rPr>
                <w:sz w:val="20"/>
                <w:szCs w:val="20"/>
              </w:rPr>
              <w:t>meetings</w:t>
            </w:r>
            <w:r w:rsidR="13085874" w:rsidRPr="4E539B2D">
              <w:rPr>
                <w:sz w:val="20"/>
                <w:szCs w:val="20"/>
              </w:rPr>
              <w:t xml:space="preserve"> held</w:t>
            </w:r>
            <w:r w:rsidR="00226770" w:rsidRPr="4E539B2D">
              <w:rPr>
                <w:sz w:val="20"/>
                <w:szCs w:val="20"/>
              </w:rPr>
              <w:t xml:space="preserve"> in </w:t>
            </w:r>
            <w:r w:rsidR="27ADAEE8" w:rsidRPr="4E539B2D">
              <w:rPr>
                <w:sz w:val="20"/>
                <w:szCs w:val="20"/>
              </w:rPr>
              <w:t>p</w:t>
            </w:r>
            <w:r w:rsidR="00226770" w:rsidRPr="4E539B2D">
              <w:rPr>
                <w:sz w:val="20"/>
                <w:szCs w:val="20"/>
              </w:rPr>
              <w:t>ublic</w:t>
            </w:r>
          </w:p>
          <w:p w14:paraId="64607675" w14:textId="77777777" w:rsidR="00C30F3A" w:rsidRDefault="000A01D2" w:rsidP="005F6E6B">
            <w:pPr>
              <w:pStyle w:val="ListParagraph"/>
              <w:numPr>
                <w:ilvl w:val="0"/>
                <w:numId w:val="6"/>
              </w:numPr>
              <w:spacing w:after="0" w:line="240" w:lineRule="auto"/>
              <w:rPr>
                <w:sz w:val="20"/>
                <w:szCs w:val="20"/>
              </w:rPr>
            </w:pPr>
            <w:r>
              <w:rPr>
                <w:sz w:val="20"/>
                <w:szCs w:val="20"/>
              </w:rPr>
              <w:t xml:space="preserve">Management of the Partnership’s Programme of Activities, including reporting to NWS </w:t>
            </w:r>
          </w:p>
          <w:p w14:paraId="722E4D72" w14:textId="62EC2BEC" w:rsidR="009D12AE" w:rsidRPr="009D12AE" w:rsidRDefault="009D12AE" w:rsidP="007933DF">
            <w:pPr>
              <w:pStyle w:val="ListParagraph"/>
              <w:numPr>
                <w:ilvl w:val="0"/>
                <w:numId w:val="6"/>
              </w:numPr>
              <w:spacing w:after="0" w:line="240" w:lineRule="auto"/>
              <w:rPr>
                <w:sz w:val="20"/>
                <w:szCs w:val="20"/>
              </w:rPr>
            </w:pPr>
          </w:p>
        </w:tc>
        <w:tc>
          <w:tcPr>
            <w:tcW w:w="3119" w:type="dxa"/>
            <w:tcBorders>
              <w:left w:val="dashed" w:sz="4" w:space="0" w:color="auto"/>
              <w:right w:val="dashed" w:sz="4" w:space="0" w:color="auto"/>
            </w:tcBorders>
            <w:shd w:val="clear" w:color="auto" w:fill="F2F2F2" w:themeFill="background1" w:themeFillShade="F2"/>
            <w:vAlign w:val="center"/>
          </w:tcPr>
          <w:p w14:paraId="7C79CE80" w14:textId="7C015FE7" w:rsidR="00226770" w:rsidRPr="003C1F62" w:rsidRDefault="3D49A401" w:rsidP="003C1F62">
            <w:pPr>
              <w:pStyle w:val="ListParagraph"/>
              <w:numPr>
                <w:ilvl w:val="0"/>
                <w:numId w:val="6"/>
              </w:numPr>
              <w:spacing w:after="0" w:line="240" w:lineRule="auto"/>
              <w:rPr>
                <w:sz w:val="20"/>
                <w:szCs w:val="20"/>
              </w:rPr>
            </w:pPr>
            <w:r w:rsidRPr="4E539B2D">
              <w:rPr>
                <w:sz w:val="20"/>
                <w:szCs w:val="20"/>
              </w:rPr>
              <w:t>Partnership meetings held in public</w:t>
            </w:r>
          </w:p>
          <w:p w14:paraId="664315AF" w14:textId="77777777" w:rsidR="00C30F3A" w:rsidRDefault="000A01D2" w:rsidP="005F6E6B">
            <w:pPr>
              <w:pStyle w:val="ListParagraph"/>
              <w:numPr>
                <w:ilvl w:val="0"/>
                <w:numId w:val="6"/>
              </w:numPr>
              <w:spacing w:after="0" w:line="240" w:lineRule="auto"/>
              <w:rPr>
                <w:sz w:val="20"/>
                <w:szCs w:val="20"/>
              </w:rPr>
            </w:pPr>
            <w:r>
              <w:rPr>
                <w:sz w:val="20"/>
                <w:szCs w:val="20"/>
              </w:rPr>
              <w:t>Management of the Partnership’s Programme of Activities, including reporting to NWS</w:t>
            </w:r>
          </w:p>
          <w:p w14:paraId="755DFBA8" w14:textId="7216FDDA" w:rsidR="009D12AE" w:rsidRPr="005F6E6B" w:rsidRDefault="009D12AE" w:rsidP="005F6E6B">
            <w:pPr>
              <w:pStyle w:val="ListParagraph"/>
              <w:numPr>
                <w:ilvl w:val="0"/>
                <w:numId w:val="6"/>
              </w:numPr>
              <w:spacing w:after="0" w:line="240" w:lineRule="auto"/>
              <w:rPr>
                <w:sz w:val="20"/>
                <w:szCs w:val="20"/>
              </w:rPr>
            </w:pPr>
            <w:r w:rsidRPr="00D86D1B">
              <w:rPr>
                <w:sz w:val="20"/>
                <w:szCs w:val="20"/>
              </w:rPr>
              <w:t xml:space="preserve">Recruitment </w:t>
            </w:r>
            <w:r w:rsidR="00D86D1B">
              <w:rPr>
                <w:sz w:val="20"/>
                <w:szCs w:val="20"/>
              </w:rPr>
              <w:t xml:space="preserve">of </w:t>
            </w:r>
            <w:r w:rsidRPr="00D86D1B">
              <w:rPr>
                <w:sz w:val="20"/>
                <w:szCs w:val="20"/>
              </w:rPr>
              <w:t xml:space="preserve">Tourism </w:t>
            </w:r>
            <w:r w:rsidR="00D4383E">
              <w:rPr>
                <w:sz w:val="20"/>
                <w:szCs w:val="20"/>
              </w:rPr>
              <w:t>member</w:t>
            </w:r>
            <w:r w:rsidRPr="00D86D1B">
              <w:rPr>
                <w:sz w:val="20"/>
                <w:szCs w:val="20"/>
              </w:rPr>
              <w:t xml:space="preserve"> for the Partnership</w:t>
            </w:r>
          </w:p>
        </w:tc>
        <w:tc>
          <w:tcPr>
            <w:tcW w:w="3118" w:type="dxa"/>
            <w:tcBorders>
              <w:left w:val="dashed" w:sz="4" w:space="0" w:color="auto"/>
              <w:right w:val="dashed" w:sz="4" w:space="0" w:color="auto"/>
            </w:tcBorders>
            <w:shd w:val="clear" w:color="auto" w:fill="F2F2F2" w:themeFill="background1" w:themeFillShade="F2"/>
            <w:vAlign w:val="center"/>
          </w:tcPr>
          <w:p w14:paraId="39C1617B" w14:textId="5BC9271D" w:rsidR="00226770" w:rsidRPr="003C1F62" w:rsidRDefault="1FE5493A" w:rsidP="003C1F62">
            <w:pPr>
              <w:pStyle w:val="ListParagraph"/>
              <w:numPr>
                <w:ilvl w:val="0"/>
                <w:numId w:val="6"/>
              </w:numPr>
              <w:spacing w:after="0" w:line="240" w:lineRule="auto"/>
              <w:rPr>
                <w:sz w:val="20"/>
                <w:szCs w:val="20"/>
              </w:rPr>
            </w:pPr>
            <w:r w:rsidRPr="4E539B2D">
              <w:rPr>
                <w:sz w:val="20"/>
                <w:szCs w:val="20"/>
              </w:rPr>
              <w:t>Partnership meetings held in public</w:t>
            </w:r>
          </w:p>
          <w:p w14:paraId="318C55F1" w14:textId="2E8E4ED0" w:rsidR="00C30F3A" w:rsidRPr="005F6E6B" w:rsidRDefault="000A01D2" w:rsidP="005F6E6B">
            <w:pPr>
              <w:pStyle w:val="ListParagraph"/>
              <w:numPr>
                <w:ilvl w:val="0"/>
                <w:numId w:val="6"/>
              </w:numPr>
              <w:spacing w:after="0" w:line="240" w:lineRule="auto"/>
              <w:rPr>
                <w:sz w:val="20"/>
                <w:szCs w:val="20"/>
              </w:rPr>
            </w:pPr>
            <w:r>
              <w:rPr>
                <w:sz w:val="20"/>
                <w:szCs w:val="20"/>
              </w:rPr>
              <w:t>Management of the Partnership’s Programme of Activities, including reporting to NWS</w:t>
            </w:r>
          </w:p>
        </w:tc>
        <w:tc>
          <w:tcPr>
            <w:tcW w:w="3119" w:type="dxa"/>
            <w:tcBorders>
              <w:left w:val="dashed" w:sz="4" w:space="0" w:color="auto"/>
              <w:right w:val="dashed" w:sz="4" w:space="0" w:color="auto"/>
            </w:tcBorders>
            <w:shd w:val="clear" w:color="auto" w:fill="F2F2F2" w:themeFill="background1" w:themeFillShade="F2"/>
            <w:vAlign w:val="center"/>
          </w:tcPr>
          <w:p w14:paraId="50F2A631" w14:textId="4EEE69A9" w:rsidR="00226770" w:rsidRPr="000A01D2" w:rsidRDefault="0B5E3548" w:rsidP="000A01D2">
            <w:pPr>
              <w:pStyle w:val="ListParagraph"/>
              <w:numPr>
                <w:ilvl w:val="0"/>
                <w:numId w:val="6"/>
              </w:numPr>
              <w:spacing w:after="0" w:line="240" w:lineRule="auto"/>
              <w:rPr>
                <w:sz w:val="20"/>
                <w:szCs w:val="20"/>
              </w:rPr>
            </w:pPr>
            <w:r w:rsidRPr="4E539B2D">
              <w:rPr>
                <w:sz w:val="20"/>
                <w:szCs w:val="20"/>
              </w:rPr>
              <w:t>Partnership meetings held in public</w:t>
            </w:r>
          </w:p>
          <w:p w14:paraId="1B785116" w14:textId="77777777" w:rsidR="00226770" w:rsidRDefault="00226770" w:rsidP="008E0223">
            <w:pPr>
              <w:numPr>
                <w:ilvl w:val="0"/>
                <w:numId w:val="6"/>
              </w:numPr>
              <w:spacing w:after="0" w:line="240" w:lineRule="auto"/>
              <w:rPr>
                <w:sz w:val="20"/>
                <w:szCs w:val="20"/>
              </w:rPr>
            </w:pPr>
            <w:r w:rsidRPr="4E539B2D">
              <w:rPr>
                <w:sz w:val="20"/>
                <w:szCs w:val="20"/>
              </w:rPr>
              <w:t xml:space="preserve">Review CPA and </w:t>
            </w:r>
            <w:proofErr w:type="spellStart"/>
            <w:r w:rsidRPr="4E539B2D">
              <w:rPr>
                <w:sz w:val="20"/>
                <w:szCs w:val="20"/>
              </w:rPr>
              <w:t>ToRs</w:t>
            </w:r>
            <w:proofErr w:type="spellEnd"/>
          </w:p>
          <w:p w14:paraId="1595D8B3" w14:textId="77777777" w:rsidR="00C30F3A" w:rsidRDefault="000A01D2" w:rsidP="008E0223">
            <w:pPr>
              <w:numPr>
                <w:ilvl w:val="0"/>
                <w:numId w:val="6"/>
              </w:numPr>
              <w:spacing w:after="0" w:line="240" w:lineRule="auto"/>
              <w:rPr>
                <w:sz w:val="20"/>
                <w:szCs w:val="20"/>
              </w:rPr>
            </w:pPr>
            <w:r>
              <w:rPr>
                <w:sz w:val="20"/>
                <w:szCs w:val="20"/>
              </w:rPr>
              <w:t>Management of the Partnership’s Programme of Activities, including reporting to NWS</w:t>
            </w:r>
          </w:p>
          <w:p w14:paraId="11AE2DAD" w14:textId="77777777" w:rsidR="00852D7C" w:rsidRDefault="00852D7C" w:rsidP="00852D7C">
            <w:pPr>
              <w:pStyle w:val="ListParagraph"/>
              <w:numPr>
                <w:ilvl w:val="0"/>
                <w:numId w:val="6"/>
              </w:numPr>
              <w:spacing w:after="0" w:line="240" w:lineRule="auto"/>
              <w:rPr>
                <w:sz w:val="20"/>
                <w:szCs w:val="20"/>
              </w:rPr>
            </w:pPr>
            <w:r>
              <w:rPr>
                <w:sz w:val="20"/>
                <w:szCs w:val="20"/>
              </w:rPr>
              <w:t>Review of current membership</w:t>
            </w:r>
          </w:p>
          <w:p w14:paraId="6FC9C668" w14:textId="0F323E89" w:rsidR="00852D7C" w:rsidRPr="006435DE" w:rsidRDefault="00852D7C" w:rsidP="008E0223">
            <w:pPr>
              <w:numPr>
                <w:ilvl w:val="0"/>
                <w:numId w:val="6"/>
              </w:numPr>
              <w:spacing w:after="0" w:line="240" w:lineRule="auto"/>
              <w:rPr>
                <w:sz w:val="20"/>
                <w:szCs w:val="20"/>
              </w:rPr>
            </w:pPr>
          </w:p>
        </w:tc>
        <w:tc>
          <w:tcPr>
            <w:tcW w:w="4394" w:type="dxa"/>
            <w:tcBorders>
              <w:left w:val="dashed" w:sz="4" w:space="0" w:color="auto"/>
              <w:right w:val="nil"/>
            </w:tcBorders>
            <w:shd w:val="clear" w:color="auto" w:fill="F2F2F2" w:themeFill="background1" w:themeFillShade="F2"/>
            <w:vAlign w:val="center"/>
          </w:tcPr>
          <w:p w14:paraId="018AFD72" w14:textId="2FD998D2" w:rsidR="00226770" w:rsidRDefault="00226770" w:rsidP="008E0223">
            <w:pPr>
              <w:pStyle w:val="ListParagraph"/>
              <w:numPr>
                <w:ilvl w:val="0"/>
                <w:numId w:val="17"/>
              </w:numPr>
              <w:spacing w:after="0"/>
              <w:rPr>
                <w:sz w:val="20"/>
                <w:szCs w:val="20"/>
              </w:rPr>
            </w:pPr>
            <w:r w:rsidRPr="4E539B2D">
              <w:rPr>
                <w:sz w:val="20"/>
                <w:szCs w:val="20"/>
              </w:rPr>
              <w:t xml:space="preserve">Ensure that </w:t>
            </w:r>
            <w:r w:rsidR="6CB92A7D" w:rsidRPr="4E539B2D">
              <w:rPr>
                <w:sz w:val="20"/>
                <w:szCs w:val="20"/>
              </w:rPr>
              <w:t xml:space="preserve">Partnership </w:t>
            </w:r>
            <w:r w:rsidRPr="4E539B2D">
              <w:rPr>
                <w:sz w:val="20"/>
                <w:szCs w:val="20"/>
              </w:rPr>
              <w:t xml:space="preserve">membership is </w:t>
            </w:r>
            <w:r w:rsidR="002140DE" w:rsidRPr="4E539B2D">
              <w:rPr>
                <w:sz w:val="20"/>
                <w:szCs w:val="20"/>
              </w:rPr>
              <w:t>re</w:t>
            </w:r>
            <w:r w:rsidR="002140DE">
              <w:rPr>
                <w:sz w:val="20"/>
                <w:szCs w:val="20"/>
              </w:rPr>
              <w:t>flective</w:t>
            </w:r>
            <w:r w:rsidR="002140DE" w:rsidRPr="4E539B2D">
              <w:rPr>
                <w:sz w:val="20"/>
                <w:szCs w:val="20"/>
              </w:rPr>
              <w:t xml:space="preserve"> of</w:t>
            </w:r>
            <w:r w:rsidRPr="4E539B2D">
              <w:rPr>
                <w:sz w:val="20"/>
                <w:szCs w:val="20"/>
              </w:rPr>
              <w:t xml:space="preserve"> the communities within the Search Area</w:t>
            </w:r>
          </w:p>
          <w:p w14:paraId="1AA90FE7" w14:textId="1E4C401A" w:rsidR="00226770" w:rsidRPr="006435DE" w:rsidRDefault="64BDE994" w:rsidP="008E0223">
            <w:pPr>
              <w:pStyle w:val="ListParagraph"/>
              <w:numPr>
                <w:ilvl w:val="0"/>
                <w:numId w:val="17"/>
              </w:numPr>
              <w:spacing w:after="0"/>
              <w:rPr>
                <w:sz w:val="20"/>
                <w:szCs w:val="20"/>
              </w:rPr>
            </w:pPr>
            <w:r w:rsidRPr="4E539B2D">
              <w:rPr>
                <w:sz w:val="20"/>
                <w:szCs w:val="20"/>
              </w:rPr>
              <w:t xml:space="preserve">Ensure </w:t>
            </w:r>
            <w:r w:rsidR="6D4B42EC" w:rsidRPr="4E539B2D">
              <w:rPr>
                <w:sz w:val="20"/>
                <w:szCs w:val="20"/>
              </w:rPr>
              <w:t>the Partnership</w:t>
            </w:r>
            <w:r w:rsidRPr="4E539B2D">
              <w:rPr>
                <w:sz w:val="20"/>
                <w:szCs w:val="20"/>
              </w:rPr>
              <w:t xml:space="preserve"> has the skills to deliver its Programme of Activities</w:t>
            </w:r>
          </w:p>
          <w:p w14:paraId="2ACD650A" w14:textId="58BD5721" w:rsidR="00226770" w:rsidRPr="006435DE" w:rsidRDefault="00D04031" w:rsidP="008E0223">
            <w:pPr>
              <w:pStyle w:val="ListParagraph"/>
              <w:numPr>
                <w:ilvl w:val="0"/>
                <w:numId w:val="17"/>
              </w:numPr>
              <w:spacing w:after="0"/>
              <w:rPr>
                <w:sz w:val="20"/>
                <w:szCs w:val="20"/>
              </w:rPr>
            </w:pPr>
            <w:r>
              <w:rPr>
                <w:sz w:val="20"/>
                <w:szCs w:val="20"/>
              </w:rPr>
              <w:t xml:space="preserve">Develop and implement stakeholder engagement plan(s), including building </w:t>
            </w:r>
            <w:r>
              <w:rPr>
                <w:sz w:val="20"/>
                <w:szCs w:val="20"/>
              </w:rPr>
              <w:lastRenderedPageBreak/>
              <w:t>relationship with Cumberland Council as new Principal Local Authority.</w:t>
            </w:r>
          </w:p>
        </w:tc>
      </w:tr>
      <w:tr w:rsidR="0068471E" w:rsidRPr="0068471E" w14:paraId="65B21196" w14:textId="77777777" w:rsidTr="4E539B2D">
        <w:trPr>
          <w:trHeight w:val="1984"/>
        </w:trPr>
        <w:tc>
          <w:tcPr>
            <w:tcW w:w="1894" w:type="dxa"/>
            <w:tcBorders>
              <w:left w:val="nil"/>
              <w:right w:val="nil"/>
            </w:tcBorders>
            <w:shd w:val="clear" w:color="auto" w:fill="auto"/>
            <w:vAlign w:val="center"/>
          </w:tcPr>
          <w:p w14:paraId="3B497F77" w14:textId="2ED23D2C" w:rsidR="0068471E" w:rsidRPr="00AA7036" w:rsidRDefault="0068471E" w:rsidP="0068471E">
            <w:pPr>
              <w:spacing w:before="120" w:after="120" w:line="240" w:lineRule="auto"/>
              <w:jc w:val="center"/>
              <w:rPr>
                <w:b/>
                <w:bCs/>
                <w:sz w:val="24"/>
                <w:szCs w:val="24"/>
              </w:rPr>
            </w:pPr>
            <w:r>
              <w:rPr>
                <w:b/>
                <w:bCs/>
                <w:sz w:val="24"/>
                <w:szCs w:val="24"/>
              </w:rPr>
              <w:lastRenderedPageBreak/>
              <w:t>(5)</w:t>
            </w:r>
            <w:r>
              <w:rPr>
                <w:b/>
                <w:bCs/>
                <w:sz w:val="24"/>
                <w:szCs w:val="24"/>
              </w:rPr>
              <w:br/>
            </w:r>
            <w:r w:rsidR="00B631AE">
              <w:rPr>
                <w:b/>
                <w:bCs/>
                <w:sz w:val="24"/>
                <w:szCs w:val="24"/>
              </w:rPr>
              <w:t>Nuclear Waste Services (</w:t>
            </w:r>
            <w:r>
              <w:rPr>
                <w:b/>
                <w:bCs/>
                <w:sz w:val="24"/>
                <w:szCs w:val="24"/>
              </w:rPr>
              <w:t>NWS</w:t>
            </w:r>
            <w:r w:rsidR="00B631AE">
              <w:rPr>
                <w:b/>
                <w:bCs/>
                <w:sz w:val="24"/>
                <w:szCs w:val="24"/>
              </w:rPr>
              <w:t>)</w:t>
            </w:r>
            <w:r>
              <w:rPr>
                <w:b/>
                <w:bCs/>
                <w:sz w:val="24"/>
                <w:szCs w:val="24"/>
              </w:rPr>
              <w:t xml:space="preserve"> Interface</w:t>
            </w:r>
          </w:p>
        </w:tc>
        <w:tc>
          <w:tcPr>
            <w:tcW w:w="3534" w:type="dxa"/>
            <w:tcBorders>
              <w:left w:val="nil"/>
              <w:right w:val="dashed" w:sz="4" w:space="0" w:color="auto"/>
            </w:tcBorders>
            <w:shd w:val="clear" w:color="auto" w:fill="auto"/>
            <w:vAlign w:val="center"/>
          </w:tcPr>
          <w:p w14:paraId="0DABC52F" w14:textId="79A79350" w:rsidR="0068471E" w:rsidRPr="006435DE" w:rsidRDefault="0068471E" w:rsidP="4E539B2D">
            <w:pPr>
              <w:spacing w:before="120" w:after="120" w:line="240" w:lineRule="auto"/>
              <w:jc w:val="center"/>
              <w:rPr>
                <w:i/>
                <w:iCs/>
                <w:sz w:val="20"/>
                <w:szCs w:val="20"/>
              </w:rPr>
            </w:pPr>
            <w:r w:rsidRPr="4E539B2D">
              <w:rPr>
                <w:i/>
                <w:iCs/>
                <w:sz w:val="20"/>
                <w:szCs w:val="20"/>
              </w:rPr>
              <w:t xml:space="preserve">Ensure that information relating to NWS’s technical work (Site Evaluation, Site Characterisation) is provided to </w:t>
            </w:r>
            <w:r w:rsidR="420E117A" w:rsidRPr="4E539B2D">
              <w:rPr>
                <w:i/>
                <w:iCs/>
                <w:sz w:val="20"/>
                <w:szCs w:val="20"/>
              </w:rPr>
              <w:t xml:space="preserve">the Partnership </w:t>
            </w:r>
            <w:r w:rsidRPr="4E539B2D">
              <w:rPr>
                <w:i/>
                <w:iCs/>
                <w:sz w:val="20"/>
                <w:szCs w:val="20"/>
              </w:rPr>
              <w:t>in a timely manner to enable planning of CP activities and to respond to public concerns/queries</w:t>
            </w:r>
          </w:p>
        </w:tc>
        <w:tc>
          <w:tcPr>
            <w:tcW w:w="3118" w:type="dxa"/>
            <w:tcBorders>
              <w:left w:val="dashed" w:sz="4" w:space="0" w:color="auto"/>
              <w:right w:val="dashed" w:sz="4" w:space="0" w:color="auto"/>
            </w:tcBorders>
            <w:shd w:val="clear" w:color="auto" w:fill="auto"/>
            <w:vAlign w:val="center"/>
          </w:tcPr>
          <w:p w14:paraId="788D4871" w14:textId="56771162" w:rsidR="0068471E" w:rsidRDefault="0068471E" w:rsidP="003A179E">
            <w:pPr>
              <w:numPr>
                <w:ilvl w:val="0"/>
                <w:numId w:val="28"/>
              </w:numPr>
              <w:spacing w:after="0" w:line="240" w:lineRule="auto"/>
              <w:rPr>
                <w:sz w:val="20"/>
                <w:szCs w:val="20"/>
              </w:rPr>
            </w:pPr>
            <w:r w:rsidRPr="4E539B2D">
              <w:rPr>
                <w:sz w:val="20"/>
                <w:szCs w:val="20"/>
              </w:rPr>
              <w:t xml:space="preserve">NWS </w:t>
            </w:r>
            <w:r w:rsidR="0CFBF152" w:rsidRPr="4E539B2D">
              <w:rPr>
                <w:sz w:val="20"/>
                <w:szCs w:val="20"/>
              </w:rPr>
              <w:t>Marine Geophysical Survey</w:t>
            </w:r>
            <w:r w:rsidRPr="4E539B2D">
              <w:rPr>
                <w:sz w:val="20"/>
                <w:szCs w:val="20"/>
              </w:rPr>
              <w:t xml:space="preserve"> “Early Look” presentation to </w:t>
            </w:r>
            <w:r w:rsidR="5A72662A" w:rsidRPr="4E539B2D">
              <w:rPr>
                <w:sz w:val="20"/>
                <w:szCs w:val="20"/>
              </w:rPr>
              <w:t>the Partnership</w:t>
            </w:r>
            <w:r w:rsidR="00303019" w:rsidRPr="4E539B2D">
              <w:rPr>
                <w:sz w:val="20"/>
                <w:szCs w:val="20"/>
              </w:rPr>
              <w:t xml:space="preserve"> (</w:t>
            </w:r>
            <w:r w:rsidR="003A179E" w:rsidRPr="4E539B2D">
              <w:rPr>
                <w:sz w:val="20"/>
                <w:szCs w:val="20"/>
              </w:rPr>
              <w:t>16/05</w:t>
            </w:r>
            <w:r w:rsidR="00303019" w:rsidRPr="4E539B2D">
              <w:rPr>
                <w:sz w:val="20"/>
                <w:szCs w:val="20"/>
              </w:rPr>
              <w:t>)</w:t>
            </w:r>
          </w:p>
          <w:p w14:paraId="7367CB9E" w14:textId="77777777" w:rsidR="0068471E" w:rsidRDefault="003A179E" w:rsidP="003A179E">
            <w:pPr>
              <w:numPr>
                <w:ilvl w:val="0"/>
                <w:numId w:val="29"/>
              </w:numPr>
              <w:spacing w:after="0" w:line="240" w:lineRule="auto"/>
              <w:rPr>
                <w:sz w:val="20"/>
                <w:szCs w:val="20"/>
              </w:rPr>
            </w:pPr>
            <w:r>
              <w:rPr>
                <w:sz w:val="20"/>
                <w:szCs w:val="20"/>
              </w:rPr>
              <w:t>Major Permissions summary presentation</w:t>
            </w:r>
            <w:r w:rsidR="00303019">
              <w:rPr>
                <w:sz w:val="20"/>
                <w:szCs w:val="20"/>
              </w:rPr>
              <w:t xml:space="preserve"> (</w:t>
            </w:r>
            <w:r>
              <w:rPr>
                <w:sz w:val="20"/>
                <w:szCs w:val="20"/>
              </w:rPr>
              <w:t>16/05</w:t>
            </w:r>
            <w:r w:rsidR="00303019">
              <w:rPr>
                <w:sz w:val="20"/>
                <w:szCs w:val="20"/>
              </w:rPr>
              <w:t>)</w:t>
            </w:r>
          </w:p>
          <w:p w14:paraId="11B86475" w14:textId="51FDF4F8" w:rsidR="00491B65" w:rsidRPr="006435DE" w:rsidRDefault="00491B65" w:rsidP="003A179E">
            <w:pPr>
              <w:numPr>
                <w:ilvl w:val="0"/>
                <w:numId w:val="29"/>
              </w:numPr>
              <w:spacing w:after="0" w:line="240" w:lineRule="auto"/>
              <w:rPr>
                <w:sz w:val="20"/>
                <w:szCs w:val="20"/>
              </w:rPr>
            </w:pPr>
            <w:r w:rsidRPr="002140DE">
              <w:rPr>
                <w:sz w:val="20"/>
                <w:szCs w:val="20"/>
              </w:rPr>
              <w:t xml:space="preserve">Site Evaluation update on studies to be completed up to Q4 2025. </w:t>
            </w:r>
          </w:p>
        </w:tc>
        <w:tc>
          <w:tcPr>
            <w:tcW w:w="3119" w:type="dxa"/>
            <w:tcBorders>
              <w:left w:val="dashed" w:sz="4" w:space="0" w:color="auto"/>
              <w:right w:val="dashed" w:sz="4" w:space="0" w:color="auto"/>
            </w:tcBorders>
            <w:shd w:val="clear" w:color="auto" w:fill="auto"/>
            <w:vAlign w:val="center"/>
          </w:tcPr>
          <w:p w14:paraId="69F2A1CF" w14:textId="1650DFC2" w:rsidR="0068471E" w:rsidRPr="006435DE" w:rsidRDefault="0068471E" w:rsidP="008E0223">
            <w:pPr>
              <w:numPr>
                <w:ilvl w:val="0"/>
                <w:numId w:val="6"/>
              </w:numPr>
              <w:spacing w:after="0" w:line="240" w:lineRule="auto"/>
              <w:rPr>
                <w:sz w:val="20"/>
                <w:szCs w:val="20"/>
              </w:rPr>
            </w:pPr>
          </w:p>
        </w:tc>
        <w:tc>
          <w:tcPr>
            <w:tcW w:w="3118" w:type="dxa"/>
            <w:tcBorders>
              <w:left w:val="dashed" w:sz="4" w:space="0" w:color="auto"/>
              <w:right w:val="dashed" w:sz="4" w:space="0" w:color="auto"/>
            </w:tcBorders>
            <w:shd w:val="clear" w:color="auto" w:fill="auto"/>
            <w:vAlign w:val="center"/>
          </w:tcPr>
          <w:p w14:paraId="1C368314" w14:textId="628CD1EB" w:rsidR="005A2C09" w:rsidRPr="00E94C78" w:rsidRDefault="005A2C09" w:rsidP="008E0223">
            <w:pPr>
              <w:numPr>
                <w:ilvl w:val="0"/>
                <w:numId w:val="6"/>
              </w:numPr>
              <w:spacing w:after="0" w:line="240" w:lineRule="auto"/>
              <w:rPr>
                <w:sz w:val="20"/>
                <w:szCs w:val="20"/>
              </w:rPr>
            </w:pPr>
            <w:r w:rsidRPr="002140DE">
              <w:rPr>
                <w:sz w:val="20"/>
                <w:szCs w:val="20"/>
              </w:rPr>
              <w:t xml:space="preserve">Engage with NWS on </w:t>
            </w:r>
            <w:proofErr w:type="gramStart"/>
            <w:r w:rsidR="00491B65" w:rsidRPr="002140DE">
              <w:rPr>
                <w:sz w:val="20"/>
                <w:szCs w:val="20"/>
              </w:rPr>
              <w:t xml:space="preserve">progress </w:t>
            </w:r>
            <w:r w:rsidRPr="002140DE">
              <w:rPr>
                <w:sz w:val="20"/>
                <w:szCs w:val="20"/>
              </w:rPr>
              <w:t xml:space="preserve"> of</w:t>
            </w:r>
            <w:proofErr w:type="gramEnd"/>
            <w:r w:rsidRPr="002140DE">
              <w:rPr>
                <w:sz w:val="20"/>
                <w:szCs w:val="20"/>
              </w:rPr>
              <w:t xml:space="preserve"> Marine Geophysical survey data</w:t>
            </w:r>
            <w:r w:rsidR="00491B65" w:rsidRPr="002140DE">
              <w:rPr>
                <w:sz w:val="20"/>
                <w:szCs w:val="20"/>
              </w:rPr>
              <w:t xml:space="preserve"> interpretation. </w:t>
            </w:r>
          </w:p>
        </w:tc>
        <w:tc>
          <w:tcPr>
            <w:tcW w:w="3119" w:type="dxa"/>
            <w:tcBorders>
              <w:left w:val="dashed" w:sz="4" w:space="0" w:color="auto"/>
              <w:right w:val="dashed" w:sz="4" w:space="0" w:color="auto"/>
            </w:tcBorders>
            <w:shd w:val="clear" w:color="auto" w:fill="auto"/>
            <w:vAlign w:val="center"/>
          </w:tcPr>
          <w:p w14:paraId="74CDC019" w14:textId="77777777" w:rsidR="0068471E" w:rsidRPr="002140DE" w:rsidRDefault="00491B65" w:rsidP="002B2F6C">
            <w:pPr>
              <w:numPr>
                <w:ilvl w:val="0"/>
                <w:numId w:val="6"/>
              </w:numPr>
              <w:spacing w:after="0" w:line="240" w:lineRule="auto"/>
              <w:rPr>
                <w:sz w:val="20"/>
                <w:szCs w:val="20"/>
              </w:rPr>
            </w:pPr>
            <w:r w:rsidRPr="002140DE">
              <w:rPr>
                <w:sz w:val="20"/>
                <w:szCs w:val="20"/>
              </w:rPr>
              <w:t xml:space="preserve">Site Evaluation update on studies in progress.  </w:t>
            </w:r>
          </w:p>
          <w:p w14:paraId="6359B33F" w14:textId="77777777" w:rsidR="00203940" w:rsidRDefault="00203940" w:rsidP="002B2F6C">
            <w:pPr>
              <w:numPr>
                <w:ilvl w:val="0"/>
                <w:numId w:val="6"/>
              </w:numPr>
              <w:spacing w:after="0" w:line="240" w:lineRule="auto"/>
              <w:rPr>
                <w:sz w:val="20"/>
                <w:szCs w:val="20"/>
              </w:rPr>
            </w:pPr>
            <w:r w:rsidRPr="002140DE">
              <w:rPr>
                <w:sz w:val="20"/>
                <w:szCs w:val="20"/>
              </w:rPr>
              <w:t>Community &amp; Visitor Economy and Transport studies approach presented to CP</w:t>
            </w:r>
          </w:p>
          <w:p w14:paraId="724F59EC" w14:textId="033E71CD" w:rsidR="002B5447" w:rsidRPr="002B2F6C" w:rsidRDefault="002B5447" w:rsidP="002B2F6C">
            <w:pPr>
              <w:numPr>
                <w:ilvl w:val="0"/>
                <w:numId w:val="6"/>
              </w:numPr>
              <w:spacing w:after="0" w:line="240" w:lineRule="auto"/>
              <w:rPr>
                <w:sz w:val="20"/>
                <w:szCs w:val="20"/>
              </w:rPr>
            </w:pPr>
            <w:r w:rsidRPr="002140DE">
              <w:rPr>
                <w:sz w:val="20"/>
                <w:szCs w:val="20"/>
              </w:rPr>
              <w:t xml:space="preserve">Engage with NWS on </w:t>
            </w:r>
            <w:proofErr w:type="gramStart"/>
            <w:r w:rsidRPr="002140DE">
              <w:rPr>
                <w:sz w:val="20"/>
                <w:szCs w:val="20"/>
              </w:rPr>
              <w:t>progress  of</w:t>
            </w:r>
            <w:proofErr w:type="gramEnd"/>
            <w:r w:rsidRPr="002140DE">
              <w:rPr>
                <w:sz w:val="20"/>
                <w:szCs w:val="20"/>
              </w:rPr>
              <w:t xml:space="preserve"> Marine Geophysical survey data interpretation.</w:t>
            </w:r>
          </w:p>
        </w:tc>
        <w:tc>
          <w:tcPr>
            <w:tcW w:w="4394" w:type="dxa"/>
            <w:tcBorders>
              <w:left w:val="dashed" w:sz="4" w:space="0" w:color="auto"/>
              <w:right w:val="nil"/>
            </w:tcBorders>
            <w:shd w:val="clear" w:color="auto" w:fill="auto"/>
            <w:vAlign w:val="center"/>
          </w:tcPr>
          <w:p w14:paraId="6939B3C2" w14:textId="74FCF5DB" w:rsidR="0068471E" w:rsidRPr="006435DE" w:rsidRDefault="0068471E" w:rsidP="008E0223">
            <w:pPr>
              <w:pStyle w:val="ListParagraph"/>
              <w:numPr>
                <w:ilvl w:val="0"/>
                <w:numId w:val="18"/>
              </w:numPr>
              <w:spacing w:after="0"/>
              <w:rPr>
                <w:sz w:val="20"/>
                <w:szCs w:val="20"/>
              </w:rPr>
            </w:pPr>
            <w:r w:rsidRPr="00276F7A">
              <w:rPr>
                <w:sz w:val="20"/>
                <w:szCs w:val="20"/>
              </w:rPr>
              <w:t>CP receives available information in a timely manner to support planning of activities</w:t>
            </w:r>
          </w:p>
        </w:tc>
      </w:tr>
      <w:tr w:rsidR="00CD3615" w14:paraId="7F53574F" w14:textId="77777777" w:rsidTr="4E539B2D">
        <w:trPr>
          <w:trHeight w:val="1984"/>
        </w:trPr>
        <w:tc>
          <w:tcPr>
            <w:tcW w:w="1894" w:type="dxa"/>
            <w:tcBorders>
              <w:left w:val="nil"/>
              <w:right w:val="nil"/>
            </w:tcBorders>
            <w:shd w:val="clear" w:color="auto" w:fill="F2F2F2" w:themeFill="background1" w:themeFillShade="F2"/>
            <w:vAlign w:val="center"/>
          </w:tcPr>
          <w:p w14:paraId="551D8507" w14:textId="38AA62F6" w:rsidR="0068471E" w:rsidRPr="00AA7036" w:rsidRDefault="0068471E" w:rsidP="0068471E">
            <w:pPr>
              <w:spacing w:before="120" w:after="120" w:line="240" w:lineRule="auto"/>
              <w:jc w:val="center"/>
              <w:rPr>
                <w:b/>
                <w:bCs/>
                <w:sz w:val="24"/>
                <w:szCs w:val="24"/>
              </w:rPr>
            </w:pPr>
            <w:r>
              <w:rPr>
                <w:b/>
                <w:bCs/>
                <w:sz w:val="24"/>
                <w:szCs w:val="24"/>
              </w:rPr>
              <w:t>(6)</w:t>
            </w:r>
            <w:r>
              <w:rPr>
                <w:b/>
                <w:bCs/>
                <w:sz w:val="24"/>
                <w:szCs w:val="24"/>
              </w:rPr>
              <w:br/>
              <w:t>Youth Engagement</w:t>
            </w:r>
          </w:p>
        </w:tc>
        <w:tc>
          <w:tcPr>
            <w:tcW w:w="3534" w:type="dxa"/>
            <w:tcBorders>
              <w:left w:val="nil"/>
              <w:right w:val="dashed" w:sz="4" w:space="0" w:color="auto"/>
            </w:tcBorders>
            <w:shd w:val="clear" w:color="auto" w:fill="F2F2F2" w:themeFill="background1" w:themeFillShade="F2"/>
            <w:vAlign w:val="center"/>
          </w:tcPr>
          <w:p w14:paraId="688530F0" w14:textId="16A59D5B" w:rsidR="0068471E" w:rsidRPr="006435DE" w:rsidRDefault="0068471E" w:rsidP="4E539B2D">
            <w:pPr>
              <w:spacing w:before="120" w:after="120" w:line="240" w:lineRule="auto"/>
              <w:jc w:val="center"/>
              <w:rPr>
                <w:i/>
                <w:iCs/>
                <w:sz w:val="20"/>
                <w:szCs w:val="20"/>
              </w:rPr>
            </w:pPr>
            <w:r w:rsidRPr="4E539B2D">
              <w:rPr>
                <w:i/>
                <w:iCs/>
                <w:sz w:val="20"/>
                <w:szCs w:val="20"/>
              </w:rPr>
              <w:t xml:space="preserve">Share information with young people and influential adults (parents, teachers) about GDF, siting process, </w:t>
            </w:r>
            <w:r w:rsidR="773216BC" w:rsidRPr="4E539B2D">
              <w:rPr>
                <w:i/>
                <w:iCs/>
                <w:sz w:val="20"/>
                <w:szCs w:val="20"/>
              </w:rPr>
              <w:t>the Partnership</w:t>
            </w:r>
            <w:r w:rsidRPr="4E539B2D">
              <w:rPr>
                <w:i/>
                <w:iCs/>
                <w:sz w:val="20"/>
                <w:szCs w:val="20"/>
              </w:rPr>
              <w:t xml:space="preserve"> and the role of current young people as future voters and decision-makers</w:t>
            </w:r>
          </w:p>
        </w:tc>
        <w:tc>
          <w:tcPr>
            <w:tcW w:w="3118" w:type="dxa"/>
            <w:tcBorders>
              <w:left w:val="dashed" w:sz="4" w:space="0" w:color="auto"/>
              <w:right w:val="dashed" w:sz="4" w:space="0" w:color="auto"/>
            </w:tcBorders>
            <w:shd w:val="clear" w:color="auto" w:fill="F2F2F2" w:themeFill="background1" w:themeFillShade="F2"/>
            <w:vAlign w:val="center"/>
          </w:tcPr>
          <w:p w14:paraId="2222F835" w14:textId="7975C959" w:rsidR="0068471E" w:rsidRDefault="00B85B65" w:rsidP="008E0223">
            <w:pPr>
              <w:pStyle w:val="ListParagraph"/>
              <w:numPr>
                <w:ilvl w:val="0"/>
                <w:numId w:val="13"/>
              </w:numPr>
              <w:rPr>
                <w:sz w:val="20"/>
                <w:szCs w:val="20"/>
              </w:rPr>
            </w:pPr>
            <w:r w:rsidRPr="4E539B2D">
              <w:rPr>
                <w:sz w:val="20"/>
                <w:szCs w:val="20"/>
              </w:rPr>
              <w:t>Inclusive y</w:t>
            </w:r>
            <w:r w:rsidR="0068471E" w:rsidRPr="4E539B2D">
              <w:rPr>
                <w:sz w:val="20"/>
                <w:szCs w:val="20"/>
              </w:rPr>
              <w:t>outh engagement strategy agreed</w:t>
            </w:r>
            <w:r w:rsidR="00AB3EF0" w:rsidRPr="4E539B2D">
              <w:rPr>
                <w:sz w:val="20"/>
                <w:szCs w:val="20"/>
              </w:rPr>
              <w:t xml:space="preserve"> by </w:t>
            </w:r>
            <w:r w:rsidR="314D2B40" w:rsidRPr="4E539B2D">
              <w:rPr>
                <w:sz w:val="20"/>
                <w:szCs w:val="20"/>
              </w:rPr>
              <w:t>the Partnership</w:t>
            </w:r>
          </w:p>
          <w:p w14:paraId="58B34765" w14:textId="256E3E25" w:rsidR="00A20AFA" w:rsidRPr="006435DE" w:rsidRDefault="00A20AFA" w:rsidP="00A20AFA">
            <w:pPr>
              <w:pStyle w:val="ListParagraph"/>
              <w:numPr>
                <w:ilvl w:val="0"/>
                <w:numId w:val="25"/>
              </w:numPr>
              <w:rPr>
                <w:sz w:val="20"/>
                <w:szCs w:val="20"/>
              </w:rPr>
            </w:pPr>
            <w:r>
              <w:rPr>
                <w:sz w:val="20"/>
                <w:szCs w:val="20"/>
              </w:rPr>
              <w:t>Pilot youth outreach</w:t>
            </w:r>
            <w:r w:rsidR="003E19A3">
              <w:rPr>
                <w:sz w:val="20"/>
                <w:szCs w:val="20"/>
              </w:rPr>
              <w:t xml:space="preserve"> workshops</w:t>
            </w:r>
            <w:r>
              <w:rPr>
                <w:sz w:val="20"/>
                <w:szCs w:val="20"/>
              </w:rPr>
              <w:t xml:space="preserve"> (Shackles Off)</w:t>
            </w:r>
          </w:p>
        </w:tc>
        <w:tc>
          <w:tcPr>
            <w:tcW w:w="3119" w:type="dxa"/>
            <w:tcBorders>
              <w:left w:val="dashed" w:sz="4" w:space="0" w:color="auto"/>
              <w:right w:val="dashed" w:sz="4" w:space="0" w:color="auto"/>
            </w:tcBorders>
            <w:shd w:val="clear" w:color="auto" w:fill="F2F2F2" w:themeFill="background1" w:themeFillShade="F2"/>
            <w:vAlign w:val="center"/>
          </w:tcPr>
          <w:p w14:paraId="70C6D038" w14:textId="3B0BFC8C" w:rsidR="0068471E" w:rsidRPr="00B85B65" w:rsidRDefault="00C064D0" w:rsidP="008E0223">
            <w:pPr>
              <w:pStyle w:val="ListParagraph"/>
              <w:numPr>
                <w:ilvl w:val="0"/>
                <w:numId w:val="12"/>
              </w:numPr>
              <w:rPr>
                <w:sz w:val="20"/>
                <w:szCs w:val="20"/>
              </w:rPr>
            </w:pPr>
            <w:r>
              <w:rPr>
                <w:sz w:val="20"/>
                <w:szCs w:val="20"/>
              </w:rPr>
              <w:t xml:space="preserve">Develop Phase 2 </w:t>
            </w:r>
            <w:r w:rsidR="00671E34">
              <w:rPr>
                <w:sz w:val="20"/>
                <w:szCs w:val="20"/>
              </w:rPr>
              <w:t xml:space="preserve">youth </w:t>
            </w:r>
            <w:r>
              <w:rPr>
                <w:sz w:val="20"/>
                <w:szCs w:val="20"/>
              </w:rPr>
              <w:t>engagement plan</w:t>
            </w:r>
          </w:p>
        </w:tc>
        <w:tc>
          <w:tcPr>
            <w:tcW w:w="3118" w:type="dxa"/>
            <w:tcBorders>
              <w:left w:val="dashed" w:sz="4" w:space="0" w:color="auto"/>
              <w:right w:val="dashed" w:sz="4" w:space="0" w:color="auto"/>
            </w:tcBorders>
            <w:shd w:val="clear" w:color="auto" w:fill="F2F2F2" w:themeFill="background1" w:themeFillShade="F2"/>
            <w:vAlign w:val="center"/>
          </w:tcPr>
          <w:p w14:paraId="162EEF14" w14:textId="1D1D4D9D" w:rsidR="0068471E" w:rsidRPr="006435DE" w:rsidRDefault="00AE40DC" w:rsidP="008E0223">
            <w:pPr>
              <w:pStyle w:val="ListParagraph"/>
              <w:numPr>
                <w:ilvl w:val="0"/>
                <w:numId w:val="12"/>
              </w:numPr>
              <w:rPr>
                <w:sz w:val="20"/>
                <w:szCs w:val="20"/>
              </w:rPr>
            </w:pPr>
            <w:r>
              <w:rPr>
                <w:sz w:val="20"/>
                <w:szCs w:val="20"/>
              </w:rPr>
              <w:t>Develop schools</w:t>
            </w:r>
            <w:r w:rsidR="00D47147">
              <w:rPr>
                <w:sz w:val="20"/>
                <w:szCs w:val="20"/>
              </w:rPr>
              <w:t>’</w:t>
            </w:r>
            <w:r>
              <w:rPr>
                <w:sz w:val="20"/>
                <w:szCs w:val="20"/>
              </w:rPr>
              <w:t xml:space="preserve"> engagement</w:t>
            </w:r>
            <w:r w:rsidR="00170FC2">
              <w:rPr>
                <w:sz w:val="20"/>
                <w:szCs w:val="20"/>
              </w:rPr>
              <w:t xml:space="preserve"> pilot</w:t>
            </w:r>
          </w:p>
        </w:tc>
        <w:tc>
          <w:tcPr>
            <w:tcW w:w="3119" w:type="dxa"/>
            <w:tcBorders>
              <w:left w:val="dashed" w:sz="4" w:space="0" w:color="auto"/>
              <w:right w:val="dashed" w:sz="4" w:space="0" w:color="auto"/>
            </w:tcBorders>
            <w:shd w:val="clear" w:color="auto" w:fill="F2F2F2" w:themeFill="background1" w:themeFillShade="F2"/>
            <w:vAlign w:val="center"/>
          </w:tcPr>
          <w:p w14:paraId="21969A20" w14:textId="67EDFA51" w:rsidR="0068471E" w:rsidRPr="006435DE" w:rsidRDefault="00AE40DC" w:rsidP="008E0223">
            <w:pPr>
              <w:pStyle w:val="ListParagraph"/>
              <w:numPr>
                <w:ilvl w:val="0"/>
                <w:numId w:val="12"/>
              </w:numPr>
              <w:rPr>
                <w:sz w:val="20"/>
                <w:szCs w:val="20"/>
              </w:rPr>
            </w:pPr>
            <w:r>
              <w:rPr>
                <w:sz w:val="20"/>
                <w:szCs w:val="20"/>
              </w:rPr>
              <w:t>Pilot schools</w:t>
            </w:r>
            <w:r w:rsidR="00D47147">
              <w:rPr>
                <w:sz w:val="20"/>
                <w:szCs w:val="20"/>
              </w:rPr>
              <w:t>’</w:t>
            </w:r>
            <w:r>
              <w:rPr>
                <w:sz w:val="20"/>
                <w:szCs w:val="20"/>
              </w:rPr>
              <w:t xml:space="preserve"> engagement approach</w:t>
            </w:r>
          </w:p>
        </w:tc>
        <w:tc>
          <w:tcPr>
            <w:tcW w:w="4394" w:type="dxa"/>
            <w:tcBorders>
              <w:left w:val="dashed" w:sz="4" w:space="0" w:color="auto"/>
              <w:right w:val="nil"/>
            </w:tcBorders>
            <w:shd w:val="clear" w:color="auto" w:fill="F2F2F2" w:themeFill="background1" w:themeFillShade="F2"/>
            <w:vAlign w:val="center"/>
          </w:tcPr>
          <w:p w14:paraId="57184AE5" w14:textId="77777777" w:rsidR="0068471E" w:rsidRDefault="004C1E39" w:rsidP="008E0223">
            <w:pPr>
              <w:pStyle w:val="ListParagraph"/>
              <w:numPr>
                <w:ilvl w:val="0"/>
                <w:numId w:val="14"/>
              </w:numPr>
              <w:spacing w:after="0"/>
              <w:rPr>
                <w:sz w:val="20"/>
                <w:szCs w:val="20"/>
              </w:rPr>
            </w:pPr>
            <w:r>
              <w:rPr>
                <w:sz w:val="20"/>
                <w:szCs w:val="20"/>
              </w:rPr>
              <w:t xml:space="preserve">Gather evidence of </w:t>
            </w:r>
            <w:r w:rsidR="00B85B65">
              <w:rPr>
                <w:sz w:val="20"/>
                <w:szCs w:val="20"/>
              </w:rPr>
              <w:t>the aspirations of young people in Mid Copeland</w:t>
            </w:r>
          </w:p>
          <w:p w14:paraId="29A37885" w14:textId="0DBC3D6D" w:rsidR="00B85B65" w:rsidRPr="00B85B65" w:rsidRDefault="00555DB6" w:rsidP="008E0223">
            <w:pPr>
              <w:pStyle w:val="ListParagraph"/>
              <w:numPr>
                <w:ilvl w:val="0"/>
                <w:numId w:val="14"/>
              </w:numPr>
              <w:spacing w:after="0"/>
              <w:rPr>
                <w:sz w:val="20"/>
                <w:szCs w:val="20"/>
              </w:rPr>
            </w:pPr>
            <w:r>
              <w:rPr>
                <w:sz w:val="20"/>
                <w:szCs w:val="20"/>
              </w:rPr>
              <w:t>Provide information to support influential</w:t>
            </w:r>
            <w:r w:rsidR="00B85B65" w:rsidRPr="00B85B65">
              <w:rPr>
                <w:sz w:val="20"/>
                <w:szCs w:val="20"/>
              </w:rPr>
              <w:t xml:space="preserve"> adults (parents, teachers) to communicate about GDF</w:t>
            </w:r>
            <w:r w:rsidR="00A663F4">
              <w:rPr>
                <w:sz w:val="20"/>
                <w:szCs w:val="20"/>
              </w:rPr>
              <w:t xml:space="preserve"> with young people</w:t>
            </w:r>
            <w:r w:rsidR="00B85B65" w:rsidRPr="00B85B65">
              <w:rPr>
                <w:sz w:val="20"/>
                <w:szCs w:val="20"/>
              </w:rPr>
              <w:t xml:space="preserve"> in Mid Copeland</w:t>
            </w:r>
          </w:p>
        </w:tc>
      </w:tr>
      <w:tr w:rsidR="0068471E" w14:paraId="329386B2" w14:textId="77777777" w:rsidTr="4E539B2D">
        <w:trPr>
          <w:trHeight w:val="1984"/>
        </w:trPr>
        <w:tc>
          <w:tcPr>
            <w:tcW w:w="1894" w:type="dxa"/>
            <w:tcBorders>
              <w:left w:val="nil"/>
              <w:right w:val="nil"/>
            </w:tcBorders>
            <w:shd w:val="clear" w:color="auto" w:fill="auto"/>
            <w:vAlign w:val="center"/>
          </w:tcPr>
          <w:p w14:paraId="624B0598" w14:textId="3882F1D8" w:rsidR="0068471E" w:rsidRDefault="0068471E" w:rsidP="0068471E">
            <w:pPr>
              <w:spacing w:before="120" w:after="120" w:line="240" w:lineRule="auto"/>
              <w:jc w:val="center"/>
              <w:rPr>
                <w:b/>
                <w:bCs/>
                <w:sz w:val="24"/>
                <w:szCs w:val="24"/>
              </w:rPr>
            </w:pPr>
            <w:r>
              <w:rPr>
                <w:b/>
                <w:bCs/>
                <w:sz w:val="24"/>
                <w:szCs w:val="24"/>
              </w:rPr>
              <w:t>(7)</w:t>
            </w:r>
            <w:r>
              <w:rPr>
                <w:b/>
                <w:bCs/>
                <w:sz w:val="24"/>
                <w:szCs w:val="24"/>
              </w:rPr>
              <w:br/>
              <w:t>Community Vision</w:t>
            </w:r>
          </w:p>
        </w:tc>
        <w:tc>
          <w:tcPr>
            <w:tcW w:w="3534" w:type="dxa"/>
            <w:tcBorders>
              <w:left w:val="nil"/>
              <w:right w:val="dashed" w:sz="4" w:space="0" w:color="auto"/>
            </w:tcBorders>
            <w:shd w:val="clear" w:color="auto" w:fill="auto"/>
            <w:vAlign w:val="center"/>
          </w:tcPr>
          <w:p w14:paraId="73227B92" w14:textId="00E6E3B0" w:rsidR="0068471E" w:rsidRPr="006435DE" w:rsidRDefault="0068471E" w:rsidP="4E539B2D">
            <w:pPr>
              <w:spacing w:before="120" w:after="120" w:line="240" w:lineRule="auto"/>
              <w:jc w:val="center"/>
              <w:rPr>
                <w:i/>
                <w:iCs/>
                <w:sz w:val="20"/>
                <w:szCs w:val="20"/>
              </w:rPr>
            </w:pPr>
            <w:r w:rsidRPr="4E539B2D">
              <w:rPr>
                <w:i/>
                <w:iCs/>
                <w:sz w:val="20"/>
                <w:szCs w:val="20"/>
              </w:rPr>
              <w:t xml:space="preserve">To facilitate a </w:t>
            </w:r>
            <w:r w:rsidR="00F60137">
              <w:rPr>
                <w:i/>
                <w:iCs/>
                <w:sz w:val="20"/>
                <w:szCs w:val="20"/>
              </w:rPr>
              <w:t>way</w:t>
            </w:r>
            <w:r w:rsidRPr="4E539B2D">
              <w:rPr>
                <w:i/>
                <w:iCs/>
                <w:sz w:val="20"/>
                <w:szCs w:val="20"/>
              </w:rPr>
              <w:t xml:space="preserve"> to understand whether the GDF project could support the community’s aspirations for the future</w:t>
            </w:r>
          </w:p>
        </w:tc>
        <w:tc>
          <w:tcPr>
            <w:tcW w:w="3118" w:type="dxa"/>
            <w:tcBorders>
              <w:left w:val="dashed" w:sz="4" w:space="0" w:color="auto"/>
              <w:right w:val="dashed" w:sz="4" w:space="0" w:color="auto"/>
            </w:tcBorders>
            <w:shd w:val="clear" w:color="auto" w:fill="auto"/>
            <w:vAlign w:val="center"/>
          </w:tcPr>
          <w:p w14:paraId="35D782F6" w14:textId="348CE7DC" w:rsidR="008E0223" w:rsidRDefault="5DE4918D" w:rsidP="008E0223">
            <w:pPr>
              <w:pStyle w:val="ListParagraph"/>
              <w:numPr>
                <w:ilvl w:val="0"/>
                <w:numId w:val="23"/>
              </w:numPr>
              <w:rPr>
                <w:sz w:val="20"/>
                <w:szCs w:val="20"/>
              </w:rPr>
            </w:pPr>
            <w:r w:rsidRPr="4E539B2D">
              <w:rPr>
                <w:sz w:val="20"/>
                <w:szCs w:val="20"/>
              </w:rPr>
              <w:t>Form a subgroup to discuss Community Vision</w:t>
            </w:r>
            <w:r w:rsidR="008E0223" w:rsidRPr="4E539B2D">
              <w:rPr>
                <w:sz w:val="20"/>
                <w:szCs w:val="20"/>
              </w:rPr>
              <w:t xml:space="preserve"> </w:t>
            </w:r>
          </w:p>
          <w:p w14:paraId="731D756A" w14:textId="7791F7AC" w:rsidR="0068471E" w:rsidRDefault="0068471E" w:rsidP="008E0223">
            <w:pPr>
              <w:pStyle w:val="ListParagraph"/>
              <w:numPr>
                <w:ilvl w:val="0"/>
                <w:numId w:val="12"/>
              </w:numPr>
              <w:rPr>
                <w:sz w:val="20"/>
                <w:szCs w:val="20"/>
              </w:rPr>
            </w:pPr>
            <w:r>
              <w:rPr>
                <w:sz w:val="20"/>
                <w:szCs w:val="20"/>
              </w:rPr>
              <w:t>Identify and articulate local challenges</w:t>
            </w:r>
          </w:p>
          <w:p w14:paraId="0CEB8AB3" w14:textId="354AF1C0" w:rsidR="007C3F52" w:rsidRPr="008E0223" w:rsidRDefault="0068471E" w:rsidP="008E0223">
            <w:pPr>
              <w:pStyle w:val="ListParagraph"/>
              <w:numPr>
                <w:ilvl w:val="0"/>
                <w:numId w:val="12"/>
              </w:numPr>
              <w:rPr>
                <w:sz w:val="20"/>
                <w:szCs w:val="20"/>
              </w:rPr>
            </w:pPr>
            <w:r w:rsidRPr="4E539B2D">
              <w:rPr>
                <w:sz w:val="20"/>
                <w:szCs w:val="20"/>
              </w:rPr>
              <w:t>Review existing local</w:t>
            </w:r>
            <w:r w:rsidR="1622E05B" w:rsidRPr="4E539B2D">
              <w:rPr>
                <w:sz w:val="20"/>
                <w:szCs w:val="20"/>
              </w:rPr>
              <w:t xml:space="preserve"> community plans</w:t>
            </w:r>
          </w:p>
        </w:tc>
        <w:tc>
          <w:tcPr>
            <w:tcW w:w="3119" w:type="dxa"/>
            <w:tcBorders>
              <w:left w:val="dashed" w:sz="4" w:space="0" w:color="auto"/>
              <w:right w:val="dashed" w:sz="4" w:space="0" w:color="auto"/>
            </w:tcBorders>
            <w:shd w:val="clear" w:color="auto" w:fill="auto"/>
            <w:vAlign w:val="center"/>
          </w:tcPr>
          <w:p w14:paraId="1CC59BC3" w14:textId="3DC94F2E" w:rsidR="0068471E" w:rsidRDefault="0068471E" w:rsidP="008E0223">
            <w:pPr>
              <w:pStyle w:val="ListParagraph"/>
              <w:numPr>
                <w:ilvl w:val="0"/>
                <w:numId w:val="22"/>
              </w:numPr>
              <w:rPr>
                <w:sz w:val="20"/>
                <w:szCs w:val="20"/>
              </w:rPr>
            </w:pPr>
            <w:r w:rsidRPr="4E539B2D">
              <w:rPr>
                <w:sz w:val="20"/>
                <w:szCs w:val="20"/>
              </w:rPr>
              <w:t>Current challenges/vision summary document agreed</w:t>
            </w:r>
            <w:r w:rsidR="007B166F" w:rsidRPr="4E539B2D">
              <w:rPr>
                <w:sz w:val="20"/>
                <w:szCs w:val="20"/>
              </w:rPr>
              <w:t xml:space="preserve"> by </w:t>
            </w:r>
            <w:r w:rsidR="28D27165" w:rsidRPr="4E539B2D">
              <w:rPr>
                <w:sz w:val="20"/>
                <w:szCs w:val="20"/>
              </w:rPr>
              <w:t>Partnership</w:t>
            </w:r>
          </w:p>
          <w:p w14:paraId="4334B5D7" w14:textId="6CA31980" w:rsidR="00571238" w:rsidRPr="00AE5B26" w:rsidRDefault="00571238" w:rsidP="008E0223">
            <w:pPr>
              <w:pStyle w:val="ListParagraph"/>
              <w:numPr>
                <w:ilvl w:val="0"/>
                <w:numId w:val="12"/>
              </w:numPr>
              <w:rPr>
                <w:sz w:val="20"/>
                <w:szCs w:val="20"/>
              </w:rPr>
            </w:pPr>
            <w:r w:rsidRPr="4E539B2D">
              <w:rPr>
                <w:sz w:val="20"/>
                <w:szCs w:val="20"/>
              </w:rPr>
              <w:t xml:space="preserve">Scope out capacity building support for </w:t>
            </w:r>
            <w:r w:rsidR="00F60137">
              <w:rPr>
                <w:sz w:val="20"/>
                <w:szCs w:val="20"/>
              </w:rPr>
              <w:t>Visioning</w:t>
            </w:r>
          </w:p>
        </w:tc>
        <w:tc>
          <w:tcPr>
            <w:tcW w:w="3118" w:type="dxa"/>
            <w:tcBorders>
              <w:left w:val="dashed" w:sz="4" w:space="0" w:color="auto"/>
              <w:right w:val="dashed" w:sz="4" w:space="0" w:color="auto"/>
            </w:tcBorders>
            <w:shd w:val="clear" w:color="auto" w:fill="auto"/>
            <w:vAlign w:val="center"/>
          </w:tcPr>
          <w:p w14:paraId="607BE565" w14:textId="6C9E709D" w:rsidR="00571238" w:rsidRDefault="00571238" w:rsidP="008E0223">
            <w:pPr>
              <w:pStyle w:val="ListParagraph"/>
              <w:numPr>
                <w:ilvl w:val="0"/>
                <w:numId w:val="12"/>
              </w:numPr>
              <w:rPr>
                <w:sz w:val="20"/>
                <w:szCs w:val="20"/>
              </w:rPr>
            </w:pPr>
            <w:r w:rsidRPr="4E539B2D">
              <w:rPr>
                <w:sz w:val="20"/>
                <w:szCs w:val="20"/>
              </w:rPr>
              <w:t>Commission capacity building support</w:t>
            </w:r>
            <w:r w:rsidR="00F60137">
              <w:rPr>
                <w:sz w:val="20"/>
                <w:szCs w:val="20"/>
              </w:rPr>
              <w:t xml:space="preserve"> for Visioning</w:t>
            </w:r>
          </w:p>
          <w:p w14:paraId="5830D784" w14:textId="6A540782" w:rsidR="008E0223" w:rsidRPr="008E0223" w:rsidRDefault="008E0223" w:rsidP="008E0223">
            <w:pPr>
              <w:pStyle w:val="ListParagraph"/>
              <w:numPr>
                <w:ilvl w:val="0"/>
                <w:numId w:val="12"/>
              </w:numPr>
              <w:rPr>
                <w:sz w:val="20"/>
                <w:szCs w:val="20"/>
              </w:rPr>
            </w:pPr>
            <w:r w:rsidRPr="4E539B2D">
              <w:rPr>
                <w:sz w:val="20"/>
                <w:szCs w:val="20"/>
              </w:rPr>
              <w:t>NWS to engage with Cumberland Council on Economic Strategy</w:t>
            </w:r>
          </w:p>
        </w:tc>
        <w:tc>
          <w:tcPr>
            <w:tcW w:w="3119" w:type="dxa"/>
            <w:tcBorders>
              <w:left w:val="dashed" w:sz="4" w:space="0" w:color="auto"/>
              <w:right w:val="dashed" w:sz="4" w:space="0" w:color="auto"/>
            </w:tcBorders>
            <w:shd w:val="clear" w:color="auto" w:fill="auto"/>
            <w:vAlign w:val="center"/>
          </w:tcPr>
          <w:p w14:paraId="64C8B7B2" w14:textId="1416102F" w:rsidR="0068471E" w:rsidRPr="00AE5B26" w:rsidRDefault="00571238" w:rsidP="008E0223">
            <w:pPr>
              <w:pStyle w:val="ListParagraph"/>
              <w:numPr>
                <w:ilvl w:val="0"/>
                <w:numId w:val="12"/>
              </w:numPr>
              <w:rPr>
                <w:sz w:val="20"/>
                <w:szCs w:val="20"/>
              </w:rPr>
            </w:pPr>
            <w:r>
              <w:rPr>
                <w:sz w:val="20"/>
                <w:szCs w:val="20"/>
              </w:rPr>
              <w:t>Start to test Community Vision via Community Engagement activity</w:t>
            </w:r>
          </w:p>
        </w:tc>
        <w:tc>
          <w:tcPr>
            <w:tcW w:w="4394" w:type="dxa"/>
            <w:tcBorders>
              <w:left w:val="dashed" w:sz="4" w:space="0" w:color="auto"/>
              <w:right w:val="nil"/>
            </w:tcBorders>
            <w:shd w:val="clear" w:color="auto" w:fill="auto"/>
            <w:vAlign w:val="center"/>
          </w:tcPr>
          <w:p w14:paraId="77A69179" w14:textId="77777777" w:rsidR="0068471E" w:rsidRDefault="0068471E" w:rsidP="008E0223">
            <w:pPr>
              <w:pStyle w:val="ListParagraph"/>
              <w:numPr>
                <w:ilvl w:val="0"/>
                <w:numId w:val="21"/>
              </w:numPr>
              <w:spacing w:after="0"/>
              <w:rPr>
                <w:sz w:val="20"/>
                <w:szCs w:val="20"/>
              </w:rPr>
            </w:pPr>
            <w:r w:rsidRPr="00E6458C">
              <w:rPr>
                <w:sz w:val="20"/>
                <w:szCs w:val="20"/>
              </w:rPr>
              <w:t>Approach to understanding the community’s vision agreed</w:t>
            </w:r>
          </w:p>
          <w:p w14:paraId="033C1237" w14:textId="6B638148" w:rsidR="0068471E" w:rsidRPr="00AE5B26" w:rsidRDefault="00571238" w:rsidP="008E0223">
            <w:pPr>
              <w:pStyle w:val="ListParagraph"/>
              <w:numPr>
                <w:ilvl w:val="0"/>
                <w:numId w:val="21"/>
              </w:numPr>
              <w:spacing w:after="0"/>
              <w:rPr>
                <w:sz w:val="20"/>
                <w:szCs w:val="20"/>
              </w:rPr>
            </w:pPr>
            <w:r w:rsidRPr="4E539B2D">
              <w:rPr>
                <w:sz w:val="20"/>
                <w:szCs w:val="20"/>
              </w:rPr>
              <w:t>Start testing Community Vision through engagement</w:t>
            </w:r>
          </w:p>
        </w:tc>
      </w:tr>
      <w:tr w:rsidR="00CD3615" w14:paraId="5CBD0748" w14:textId="77777777" w:rsidTr="4E539B2D">
        <w:trPr>
          <w:trHeight w:val="1984"/>
        </w:trPr>
        <w:tc>
          <w:tcPr>
            <w:tcW w:w="1894" w:type="dxa"/>
            <w:tcBorders>
              <w:left w:val="nil"/>
              <w:right w:val="nil"/>
            </w:tcBorders>
            <w:shd w:val="clear" w:color="auto" w:fill="F2F2F2" w:themeFill="background1" w:themeFillShade="F2"/>
            <w:vAlign w:val="center"/>
          </w:tcPr>
          <w:p w14:paraId="3F9C83C8" w14:textId="27BE6A79" w:rsidR="0068471E" w:rsidRDefault="0068471E" w:rsidP="0068471E">
            <w:pPr>
              <w:spacing w:before="120" w:after="120" w:line="240" w:lineRule="auto"/>
              <w:jc w:val="center"/>
              <w:rPr>
                <w:b/>
                <w:bCs/>
                <w:sz w:val="24"/>
                <w:szCs w:val="24"/>
              </w:rPr>
            </w:pPr>
            <w:r>
              <w:rPr>
                <w:b/>
                <w:bCs/>
                <w:sz w:val="24"/>
                <w:szCs w:val="24"/>
              </w:rPr>
              <w:t>(</w:t>
            </w:r>
            <w:r w:rsidR="00757225">
              <w:rPr>
                <w:b/>
                <w:bCs/>
                <w:sz w:val="24"/>
                <w:szCs w:val="24"/>
              </w:rPr>
              <w:t>8</w:t>
            </w:r>
            <w:r>
              <w:rPr>
                <w:b/>
                <w:bCs/>
                <w:sz w:val="24"/>
                <w:szCs w:val="24"/>
              </w:rPr>
              <w:t xml:space="preserve">) </w:t>
            </w:r>
            <w:r>
              <w:rPr>
                <w:b/>
                <w:bCs/>
                <w:sz w:val="24"/>
                <w:szCs w:val="24"/>
              </w:rPr>
              <w:br/>
              <w:t>Exit Strategy</w:t>
            </w:r>
          </w:p>
        </w:tc>
        <w:tc>
          <w:tcPr>
            <w:tcW w:w="3534" w:type="dxa"/>
            <w:tcBorders>
              <w:left w:val="nil"/>
              <w:right w:val="dashed" w:sz="4" w:space="0" w:color="auto"/>
            </w:tcBorders>
            <w:shd w:val="clear" w:color="auto" w:fill="F2F2F2" w:themeFill="background1" w:themeFillShade="F2"/>
            <w:vAlign w:val="center"/>
          </w:tcPr>
          <w:p w14:paraId="72786333" w14:textId="37A4E50D" w:rsidR="0068471E" w:rsidRDefault="00746FE8" w:rsidP="4E539B2D">
            <w:pPr>
              <w:spacing w:before="120" w:after="120" w:line="240" w:lineRule="auto"/>
              <w:jc w:val="center"/>
              <w:rPr>
                <w:i/>
                <w:iCs/>
                <w:sz w:val="20"/>
                <w:szCs w:val="20"/>
              </w:rPr>
            </w:pPr>
            <w:r>
              <w:rPr>
                <w:i/>
                <w:iCs/>
                <w:sz w:val="20"/>
                <w:szCs w:val="20"/>
              </w:rPr>
              <w:t>The Community Partnership will support NWS to</w:t>
            </w:r>
            <w:r w:rsidR="00123B3D">
              <w:rPr>
                <w:i/>
                <w:iCs/>
                <w:sz w:val="20"/>
                <w:szCs w:val="20"/>
              </w:rPr>
              <w:t xml:space="preserve"> d</w:t>
            </w:r>
            <w:r w:rsidR="0068471E" w:rsidRPr="4E539B2D">
              <w:rPr>
                <w:i/>
                <w:iCs/>
                <w:sz w:val="20"/>
                <w:szCs w:val="20"/>
              </w:rPr>
              <w:t xml:space="preserve">evelop and agree arrangements for a managed end to the GDF siting process in </w:t>
            </w:r>
            <w:r w:rsidR="76FB8CCB" w:rsidRPr="4E539B2D">
              <w:rPr>
                <w:i/>
                <w:iCs/>
                <w:sz w:val="20"/>
                <w:szCs w:val="20"/>
              </w:rPr>
              <w:t>Mid</w:t>
            </w:r>
            <w:r w:rsidR="00F60137">
              <w:rPr>
                <w:i/>
                <w:iCs/>
                <w:sz w:val="20"/>
                <w:szCs w:val="20"/>
              </w:rPr>
              <w:t xml:space="preserve"> </w:t>
            </w:r>
            <w:r w:rsidR="0068471E" w:rsidRPr="4E539B2D">
              <w:rPr>
                <w:i/>
                <w:iCs/>
                <w:sz w:val="20"/>
                <w:szCs w:val="20"/>
              </w:rPr>
              <w:t>Copeland, including planning for a positive legacy for the local area</w:t>
            </w:r>
            <w:r w:rsidR="007C687D">
              <w:rPr>
                <w:i/>
                <w:iCs/>
                <w:sz w:val="20"/>
                <w:szCs w:val="20"/>
              </w:rPr>
              <w:t>,</w:t>
            </w:r>
            <w:r w:rsidR="09AB1DD6" w:rsidRPr="4E539B2D">
              <w:rPr>
                <w:i/>
                <w:iCs/>
                <w:sz w:val="20"/>
                <w:szCs w:val="20"/>
              </w:rPr>
              <w:t xml:space="preserve"> </w:t>
            </w:r>
            <w:r w:rsidR="00F60137">
              <w:rPr>
                <w:i/>
                <w:iCs/>
                <w:sz w:val="20"/>
                <w:szCs w:val="20"/>
              </w:rPr>
              <w:t>if required</w:t>
            </w:r>
          </w:p>
        </w:tc>
        <w:tc>
          <w:tcPr>
            <w:tcW w:w="3118" w:type="dxa"/>
            <w:tcBorders>
              <w:left w:val="dashed" w:sz="4" w:space="0" w:color="auto"/>
              <w:right w:val="dashed" w:sz="4" w:space="0" w:color="auto"/>
            </w:tcBorders>
            <w:shd w:val="clear" w:color="auto" w:fill="F2F2F2" w:themeFill="background1" w:themeFillShade="F2"/>
            <w:vAlign w:val="center"/>
          </w:tcPr>
          <w:p w14:paraId="0F8289AD" w14:textId="6221FFF5" w:rsidR="0068471E" w:rsidRPr="00612382" w:rsidRDefault="0068471E" w:rsidP="00612382">
            <w:pPr>
              <w:rPr>
                <w:sz w:val="20"/>
                <w:szCs w:val="20"/>
              </w:rPr>
            </w:pPr>
          </w:p>
        </w:tc>
        <w:tc>
          <w:tcPr>
            <w:tcW w:w="3119" w:type="dxa"/>
            <w:tcBorders>
              <w:left w:val="dashed" w:sz="4" w:space="0" w:color="auto"/>
              <w:right w:val="dashed" w:sz="4" w:space="0" w:color="auto"/>
            </w:tcBorders>
            <w:shd w:val="clear" w:color="auto" w:fill="F2F2F2" w:themeFill="background1" w:themeFillShade="F2"/>
            <w:vAlign w:val="center"/>
          </w:tcPr>
          <w:p w14:paraId="1DE865ED" w14:textId="4BF3F9D1" w:rsidR="00EF693D" w:rsidRPr="009D538B" w:rsidRDefault="00CE7185" w:rsidP="009D538B">
            <w:pPr>
              <w:pStyle w:val="ListParagraph"/>
              <w:numPr>
                <w:ilvl w:val="0"/>
                <w:numId w:val="12"/>
              </w:numPr>
              <w:rPr>
                <w:sz w:val="20"/>
                <w:szCs w:val="20"/>
              </w:rPr>
            </w:pPr>
            <w:r>
              <w:rPr>
                <w:sz w:val="20"/>
                <w:szCs w:val="20"/>
              </w:rPr>
              <w:t>Work with NWS to r</w:t>
            </w:r>
            <w:r w:rsidR="0068471E">
              <w:rPr>
                <w:sz w:val="20"/>
                <w:szCs w:val="20"/>
              </w:rPr>
              <w:t>eview existing local/regional legacy plans from previous projects</w:t>
            </w:r>
          </w:p>
        </w:tc>
        <w:tc>
          <w:tcPr>
            <w:tcW w:w="3118" w:type="dxa"/>
            <w:tcBorders>
              <w:left w:val="dashed" w:sz="4" w:space="0" w:color="auto"/>
              <w:right w:val="dashed" w:sz="4" w:space="0" w:color="auto"/>
            </w:tcBorders>
            <w:shd w:val="clear" w:color="auto" w:fill="F2F2F2" w:themeFill="background1" w:themeFillShade="F2"/>
            <w:vAlign w:val="center"/>
          </w:tcPr>
          <w:p w14:paraId="6A98D0E0" w14:textId="69C39573" w:rsidR="0068471E" w:rsidRPr="00EC2DC4" w:rsidRDefault="11D9B095" w:rsidP="008E0223">
            <w:pPr>
              <w:pStyle w:val="ListParagraph"/>
              <w:numPr>
                <w:ilvl w:val="0"/>
                <w:numId w:val="12"/>
              </w:numPr>
              <w:rPr>
                <w:sz w:val="20"/>
                <w:szCs w:val="20"/>
              </w:rPr>
            </w:pPr>
            <w:r w:rsidRPr="00EC2DC4">
              <w:rPr>
                <w:sz w:val="20"/>
                <w:szCs w:val="20"/>
              </w:rPr>
              <w:t>NWS</w:t>
            </w:r>
            <w:r w:rsidR="0057476B">
              <w:rPr>
                <w:sz w:val="20"/>
                <w:szCs w:val="20"/>
              </w:rPr>
              <w:t xml:space="preserve"> to deliver </w:t>
            </w:r>
            <w:r w:rsidRPr="00EC2DC4">
              <w:rPr>
                <w:sz w:val="20"/>
                <w:szCs w:val="20"/>
              </w:rPr>
              <w:t>workshop on withdrawal principles</w:t>
            </w:r>
          </w:p>
          <w:p w14:paraId="779AF1C9" w14:textId="28C7FE50" w:rsidR="0068471E" w:rsidRPr="00AE5B26" w:rsidRDefault="04502B59" w:rsidP="008E0223">
            <w:pPr>
              <w:pStyle w:val="ListParagraph"/>
              <w:numPr>
                <w:ilvl w:val="0"/>
                <w:numId w:val="12"/>
              </w:numPr>
              <w:rPr>
                <w:sz w:val="20"/>
                <w:szCs w:val="20"/>
              </w:rPr>
            </w:pPr>
            <w:r w:rsidRPr="4E539B2D">
              <w:rPr>
                <w:sz w:val="20"/>
                <w:szCs w:val="20"/>
              </w:rPr>
              <w:t>Work with</w:t>
            </w:r>
            <w:r w:rsidR="00CE7185">
              <w:rPr>
                <w:sz w:val="20"/>
                <w:szCs w:val="20"/>
              </w:rPr>
              <w:t xml:space="preserve"> NWS and </w:t>
            </w:r>
            <w:r w:rsidR="3C070861" w:rsidRPr="4E539B2D">
              <w:rPr>
                <w:sz w:val="20"/>
                <w:szCs w:val="20"/>
              </w:rPr>
              <w:t xml:space="preserve">local authority </w:t>
            </w:r>
            <w:r w:rsidRPr="4E539B2D">
              <w:rPr>
                <w:sz w:val="20"/>
                <w:szCs w:val="20"/>
              </w:rPr>
              <w:t>to develop arrangements for Community Withdrawal</w:t>
            </w:r>
            <w:r w:rsidR="009D538B" w:rsidRPr="4E539B2D">
              <w:rPr>
                <w:sz w:val="20"/>
                <w:szCs w:val="20"/>
              </w:rPr>
              <w:t>*</w:t>
            </w:r>
          </w:p>
        </w:tc>
        <w:tc>
          <w:tcPr>
            <w:tcW w:w="3119" w:type="dxa"/>
            <w:tcBorders>
              <w:left w:val="dashed" w:sz="4" w:space="0" w:color="auto"/>
              <w:right w:val="dashed" w:sz="4" w:space="0" w:color="auto"/>
            </w:tcBorders>
            <w:shd w:val="clear" w:color="auto" w:fill="F2F2F2" w:themeFill="background1" w:themeFillShade="F2"/>
            <w:vAlign w:val="center"/>
          </w:tcPr>
          <w:p w14:paraId="0E3AB12C" w14:textId="426ACBD2" w:rsidR="0068471E" w:rsidRDefault="0068471E" w:rsidP="008E0223">
            <w:pPr>
              <w:pStyle w:val="ListParagraph"/>
              <w:numPr>
                <w:ilvl w:val="0"/>
                <w:numId w:val="12"/>
              </w:numPr>
              <w:rPr>
                <w:sz w:val="20"/>
                <w:szCs w:val="20"/>
              </w:rPr>
            </w:pPr>
            <w:r w:rsidRPr="4E539B2D">
              <w:rPr>
                <w:sz w:val="20"/>
                <w:szCs w:val="20"/>
              </w:rPr>
              <w:t xml:space="preserve">Work with </w:t>
            </w:r>
            <w:r w:rsidR="4A363E10" w:rsidRPr="4E539B2D">
              <w:rPr>
                <w:sz w:val="20"/>
                <w:szCs w:val="20"/>
              </w:rPr>
              <w:t xml:space="preserve">local </w:t>
            </w:r>
            <w:proofErr w:type="gramStart"/>
            <w:r w:rsidR="4A363E10" w:rsidRPr="4E539B2D">
              <w:rPr>
                <w:sz w:val="20"/>
                <w:szCs w:val="20"/>
              </w:rPr>
              <w:t xml:space="preserve">authority </w:t>
            </w:r>
            <w:r w:rsidR="00EC4238">
              <w:rPr>
                <w:sz w:val="20"/>
                <w:szCs w:val="20"/>
              </w:rPr>
              <w:t xml:space="preserve"> representative</w:t>
            </w:r>
            <w:proofErr w:type="gramEnd"/>
            <w:r w:rsidR="00EC4238">
              <w:rPr>
                <w:sz w:val="20"/>
                <w:szCs w:val="20"/>
              </w:rPr>
              <w:t xml:space="preserve"> </w:t>
            </w:r>
            <w:r w:rsidRPr="4E539B2D">
              <w:rPr>
                <w:sz w:val="20"/>
                <w:szCs w:val="20"/>
              </w:rPr>
              <w:t>to develop arrangements for</w:t>
            </w:r>
            <w:r w:rsidR="3F333706" w:rsidRPr="4E539B2D">
              <w:rPr>
                <w:sz w:val="20"/>
                <w:szCs w:val="20"/>
              </w:rPr>
              <w:t xml:space="preserve"> a Test of Public Support</w:t>
            </w:r>
            <w:r w:rsidR="00F60137">
              <w:rPr>
                <w:sz w:val="20"/>
                <w:szCs w:val="20"/>
              </w:rPr>
              <w:t xml:space="preserve"> (</w:t>
            </w:r>
            <w:proofErr w:type="spellStart"/>
            <w:r w:rsidR="00F60137">
              <w:rPr>
                <w:sz w:val="20"/>
                <w:szCs w:val="20"/>
              </w:rPr>
              <w:t>ToPS</w:t>
            </w:r>
            <w:proofErr w:type="spellEnd"/>
            <w:r w:rsidR="00F60137">
              <w:rPr>
                <w:sz w:val="20"/>
                <w:szCs w:val="20"/>
              </w:rPr>
              <w:t>)</w:t>
            </w:r>
            <w:r w:rsidR="00476E02" w:rsidRPr="4E539B2D">
              <w:rPr>
                <w:sz w:val="20"/>
                <w:szCs w:val="20"/>
              </w:rPr>
              <w:t>*</w:t>
            </w:r>
          </w:p>
        </w:tc>
        <w:tc>
          <w:tcPr>
            <w:tcW w:w="4394" w:type="dxa"/>
            <w:tcBorders>
              <w:left w:val="dashed" w:sz="4" w:space="0" w:color="auto"/>
              <w:right w:val="nil"/>
            </w:tcBorders>
            <w:shd w:val="clear" w:color="auto" w:fill="F2F2F2" w:themeFill="background1" w:themeFillShade="F2"/>
            <w:vAlign w:val="center"/>
          </w:tcPr>
          <w:p w14:paraId="7CAB8FEA" w14:textId="2D0CEBCA" w:rsidR="0068471E" w:rsidRPr="00E6458C" w:rsidRDefault="0068471E" w:rsidP="008E0223">
            <w:pPr>
              <w:pStyle w:val="ListParagraph"/>
              <w:numPr>
                <w:ilvl w:val="0"/>
                <w:numId w:val="19"/>
              </w:numPr>
              <w:spacing w:after="0"/>
              <w:rPr>
                <w:sz w:val="20"/>
                <w:szCs w:val="20"/>
              </w:rPr>
            </w:pPr>
            <w:r>
              <w:rPr>
                <w:sz w:val="20"/>
                <w:szCs w:val="20"/>
              </w:rPr>
              <w:t>Ensure that</w:t>
            </w:r>
            <w:r w:rsidR="00AA21A0">
              <w:rPr>
                <w:sz w:val="20"/>
                <w:szCs w:val="20"/>
              </w:rPr>
              <w:t xml:space="preserve">, if the GDF Siting Process ends, </w:t>
            </w:r>
            <w:r>
              <w:rPr>
                <w:sz w:val="20"/>
                <w:szCs w:val="20"/>
              </w:rPr>
              <w:t>there is a</w:t>
            </w:r>
            <w:r w:rsidR="00AA21A0">
              <w:rPr>
                <w:sz w:val="20"/>
                <w:szCs w:val="20"/>
              </w:rPr>
              <w:t xml:space="preserve"> dignified exit by NWS and a</w:t>
            </w:r>
            <w:r>
              <w:rPr>
                <w:sz w:val="20"/>
                <w:szCs w:val="20"/>
              </w:rPr>
              <w:t xml:space="preserve"> positive legacy for </w:t>
            </w:r>
            <w:r w:rsidR="00AA21A0">
              <w:rPr>
                <w:sz w:val="20"/>
                <w:szCs w:val="20"/>
              </w:rPr>
              <w:t>Mid</w:t>
            </w:r>
            <w:r>
              <w:rPr>
                <w:sz w:val="20"/>
                <w:szCs w:val="20"/>
              </w:rPr>
              <w:t xml:space="preserve"> Copeland</w:t>
            </w:r>
          </w:p>
        </w:tc>
      </w:tr>
      <w:tr w:rsidR="0068471E" w14:paraId="4DB87ABF" w14:textId="77777777" w:rsidTr="4E539B2D">
        <w:trPr>
          <w:trHeight w:val="1984"/>
        </w:trPr>
        <w:tc>
          <w:tcPr>
            <w:tcW w:w="1894" w:type="dxa"/>
            <w:tcBorders>
              <w:left w:val="nil"/>
              <w:bottom w:val="nil"/>
              <w:right w:val="nil"/>
            </w:tcBorders>
            <w:shd w:val="clear" w:color="auto" w:fill="auto"/>
            <w:vAlign w:val="center"/>
          </w:tcPr>
          <w:p w14:paraId="78403682" w14:textId="6F6A4AFB" w:rsidR="0068471E" w:rsidRDefault="0068471E" w:rsidP="0068471E">
            <w:pPr>
              <w:spacing w:before="120" w:after="120" w:line="240" w:lineRule="auto"/>
              <w:jc w:val="center"/>
              <w:rPr>
                <w:b/>
                <w:bCs/>
                <w:sz w:val="24"/>
                <w:szCs w:val="24"/>
              </w:rPr>
            </w:pPr>
            <w:r>
              <w:rPr>
                <w:b/>
                <w:bCs/>
                <w:sz w:val="24"/>
                <w:szCs w:val="24"/>
              </w:rPr>
              <w:t>Chair</w:t>
            </w:r>
          </w:p>
        </w:tc>
        <w:tc>
          <w:tcPr>
            <w:tcW w:w="3534" w:type="dxa"/>
            <w:tcBorders>
              <w:left w:val="nil"/>
              <w:bottom w:val="nil"/>
              <w:right w:val="dashed" w:sz="4" w:space="0" w:color="auto"/>
            </w:tcBorders>
            <w:shd w:val="clear" w:color="auto" w:fill="auto"/>
            <w:vAlign w:val="center"/>
          </w:tcPr>
          <w:p w14:paraId="5278056C" w14:textId="0FAB08C3" w:rsidR="0068471E" w:rsidRPr="006435DE" w:rsidRDefault="0068471E" w:rsidP="0068471E">
            <w:pPr>
              <w:spacing w:before="120" w:after="120" w:line="240" w:lineRule="auto"/>
              <w:jc w:val="center"/>
              <w:rPr>
                <w:i/>
                <w:iCs/>
                <w:sz w:val="20"/>
                <w:szCs w:val="20"/>
              </w:rPr>
            </w:pPr>
            <w:r>
              <w:rPr>
                <w:i/>
                <w:iCs/>
                <w:sz w:val="20"/>
                <w:szCs w:val="20"/>
              </w:rPr>
              <w:t>Activities undertaken by the Chair to support/further the work of the Community Partnership</w:t>
            </w:r>
          </w:p>
        </w:tc>
        <w:tc>
          <w:tcPr>
            <w:tcW w:w="12474" w:type="dxa"/>
            <w:gridSpan w:val="4"/>
            <w:tcBorders>
              <w:left w:val="dashed" w:sz="4" w:space="0" w:color="auto"/>
              <w:bottom w:val="nil"/>
              <w:right w:val="dashed" w:sz="4" w:space="0" w:color="auto"/>
            </w:tcBorders>
            <w:shd w:val="clear" w:color="auto" w:fill="auto"/>
            <w:vAlign w:val="center"/>
          </w:tcPr>
          <w:p w14:paraId="76923408" w14:textId="08D189EA" w:rsidR="0068471E" w:rsidRPr="00FD09A0" w:rsidRDefault="0068471E" w:rsidP="0068471E">
            <w:pPr>
              <w:spacing w:after="120"/>
              <w:rPr>
                <w:b/>
                <w:bCs/>
                <w:sz w:val="20"/>
                <w:szCs w:val="20"/>
              </w:rPr>
            </w:pPr>
            <w:r w:rsidRPr="00FD09A0">
              <w:rPr>
                <w:b/>
                <w:bCs/>
                <w:sz w:val="20"/>
                <w:szCs w:val="20"/>
              </w:rPr>
              <w:t>Ongoing:</w:t>
            </w:r>
          </w:p>
          <w:p w14:paraId="13D5D30E" w14:textId="2CCB6FBB" w:rsidR="0068471E" w:rsidRDefault="0068471E" w:rsidP="008E0223">
            <w:pPr>
              <w:pStyle w:val="ListParagraph"/>
              <w:numPr>
                <w:ilvl w:val="0"/>
                <w:numId w:val="12"/>
              </w:numPr>
              <w:rPr>
                <w:sz w:val="20"/>
                <w:szCs w:val="20"/>
              </w:rPr>
            </w:pPr>
            <w:r w:rsidRPr="4E539B2D">
              <w:rPr>
                <w:sz w:val="20"/>
                <w:szCs w:val="20"/>
              </w:rPr>
              <w:t xml:space="preserve">Monthly </w:t>
            </w:r>
            <w:proofErr w:type="gramStart"/>
            <w:r w:rsidRPr="4E539B2D">
              <w:rPr>
                <w:sz w:val="20"/>
                <w:szCs w:val="20"/>
              </w:rPr>
              <w:t xml:space="preserve">joint </w:t>
            </w:r>
            <w:r w:rsidR="7445572E" w:rsidRPr="4E539B2D">
              <w:rPr>
                <w:sz w:val="20"/>
                <w:szCs w:val="20"/>
              </w:rPr>
              <w:t>Partnership</w:t>
            </w:r>
            <w:proofErr w:type="gramEnd"/>
            <w:r w:rsidR="7445572E" w:rsidRPr="4E539B2D">
              <w:rPr>
                <w:sz w:val="20"/>
                <w:szCs w:val="20"/>
              </w:rPr>
              <w:t xml:space="preserve"> </w:t>
            </w:r>
            <w:r w:rsidRPr="4E539B2D">
              <w:rPr>
                <w:sz w:val="20"/>
                <w:szCs w:val="20"/>
              </w:rPr>
              <w:t>Chairs</w:t>
            </w:r>
            <w:r w:rsidR="24402303" w:rsidRPr="4E539B2D">
              <w:rPr>
                <w:sz w:val="20"/>
                <w:szCs w:val="20"/>
              </w:rPr>
              <w:t>’</w:t>
            </w:r>
            <w:r w:rsidRPr="4E539B2D">
              <w:rPr>
                <w:sz w:val="20"/>
                <w:szCs w:val="20"/>
              </w:rPr>
              <w:t xml:space="preserve"> call with NWS</w:t>
            </w:r>
          </w:p>
          <w:p w14:paraId="229F7F8D" w14:textId="77777777" w:rsidR="0068471E" w:rsidRDefault="0068471E" w:rsidP="008E0223">
            <w:pPr>
              <w:pStyle w:val="ListParagraph"/>
              <w:numPr>
                <w:ilvl w:val="0"/>
                <w:numId w:val="12"/>
              </w:numPr>
              <w:rPr>
                <w:sz w:val="20"/>
                <w:szCs w:val="20"/>
              </w:rPr>
            </w:pPr>
            <w:r>
              <w:rPr>
                <w:sz w:val="20"/>
                <w:szCs w:val="20"/>
              </w:rPr>
              <w:t>Preparation of Chair’s report for CP meetings</w:t>
            </w:r>
          </w:p>
          <w:p w14:paraId="66677467" w14:textId="058A30C0" w:rsidR="0065790E" w:rsidRDefault="00FD125A" w:rsidP="0065790E">
            <w:pPr>
              <w:pStyle w:val="ListParagraph"/>
              <w:numPr>
                <w:ilvl w:val="0"/>
                <w:numId w:val="12"/>
              </w:numPr>
              <w:rPr>
                <w:sz w:val="20"/>
                <w:szCs w:val="20"/>
              </w:rPr>
            </w:pPr>
            <w:r w:rsidRPr="4E539B2D">
              <w:rPr>
                <w:sz w:val="20"/>
                <w:szCs w:val="20"/>
              </w:rPr>
              <w:t xml:space="preserve">Chairing </w:t>
            </w:r>
            <w:r w:rsidR="12F60F96" w:rsidRPr="4E539B2D">
              <w:rPr>
                <w:sz w:val="20"/>
                <w:szCs w:val="20"/>
              </w:rPr>
              <w:t>Partnership</w:t>
            </w:r>
            <w:r w:rsidRPr="4E539B2D">
              <w:rPr>
                <w:sz w:val="20"/>
                <w:szCs w:val="20"/>
              </w:rPr>
              <w:t xml:space="preserve"> meetings, monitoring </w:t>
            </w:r>
            <w:r w:rsidR="006608F0" w:rsidRPr="4E539B2D">
              <w:rPr>
                <w:sz w:val="20"/>
                <w:szCs w:val="20"/>
              </w:rPr>
              <w:t xml:space="preserve">and reporting </w:t>
            </w:r>
            <w:r w:rsidRPr="4E539B2D">
              <w:rPr>
                <w:sz w:val="20"/>
                <w:szCs w:val="20"/>
              </w:rPr>
              <w:t>progress against Programme of Activities</w:t>
            </w:r>
          </w:p>
          <w:p w14:paraId="139BEEEF" w14:textId="217CEBED" w:rsidR="0068471E" w:rsidRPr="0065790E" w:rsidRDefault="04502B59" w:rsidP="0065790E">
            <w:pPr>
              <w:pStyle w:val="ListParagraph"/>
              <w:numPr>
                <w:ilvl w:val="0"/>
                <w:numId w:val="12"/>
              </w:numPr>
              <w:rPr>
                <w:sz w:val="20"/>
                <w:szCs w:val="20"/>
              </w:rPr>
            </w:pPr>
            <w:r w:rsidRPr="4E539B2D">
              <w:rPr>
                <w:sz w:val="20"/>
                <w:szCs w:val="20"/>
              </w:rPr>
              <w:t xml:space="preserve">Review </w:t>
            </w:r>
            <w:r w:rsidR="133DE2DF" w:rsidRPr="4E539B2D">
              <w:rPr>
                <w:sz w:val="20"/>
                <w:szCs w:val="20"/>
              </w:rPr>
              <w:t>external</w:t>
            </w:r>
            <w:r w:rsidRPr="4E539B2D">
              <w:rPr>
                <w:sz w:val="20"/>
                <w:szCs w:val="20"/>
              </w:rPr>
              <w:t xml:space="preserve"> communications, acting as spokesperson for the Partnership as appropriate</w:t>
            </w:r>
          </w:p>
          <w:p w14:paraId="5ADBFB95" w14:textId="18F82183" w:rsidR="0068471E" w:rsidRPr="00E729A8" w:rsidRDefault="66970B96" w:rsidP="008E0223">
            <w:pPr>
              <w:pStyle w:val="ListParagraph"/>
              <w:numPr>
                <w:ilvl w:val="0"/>
                <w:numId w:val="12"/>
              </w:numPr>
              <w:rPr>
                <w:sz w:val="20"/>
                <w:szCs w:val="20"/>
              </w:rPr>
            </w:pPr>
            <w:r w:rsidRPr="33B36A6B">
              <w:rPr>
                <w:sz w:val="20"/>
                <w:szCs w:val="20"/>
              </w:rPr>
              <w:t>Sitting on /Chair of CIF panel</w:t>
            </w:r>
          </w:p>
          <w:p w14:paraId="119BB3FC" w14:textId="5073A316" w:rsidR="0068471E" w:rsidRPr="00E729A8" w:rsidRDefault="66970B96" w:rsidP="008E0223">
            <w:pPr>
              <w:pStyle w:val="ListParagraph"/>
              <w:numPr>
                <w:ilvl w:val="0"/>
                <w:numId w:val="12"/>
              </w:numPr>
              <w:rPr>
                <w:sz w:val="20"/>
                <w:szCs w:val="20"/>
              </w:rPr>
            </w:pPr>
            <w:r w:rsidRPr="4E539B2D">
              <w:rPr>
                <w:sz w:val="20"/>
                <w:szCs w:val="20"/>
              </w:rPr>
              <w:t xml:space="preserve">Weekly meetings with </w:t>
            </w:r>
            <w:r w:rsidR="7A672F6C" w:rsidRPr="4E539B2D">
              <w:rPr>
                <w:sz w:val="20"/>
                <w:szCs w:val="20"/>
              </w:rPr>
              <w:t xml:space="preserve">Community Engagement Manager </w:t>
            </w:r>
          </w:p>
        </w:tc>
        <w:tc>
          <w:tcPr>
            <w:tcW w:w="4394" w:type="dxa"/>
            <w:tcBorders>
              <w:left w:val="dashed" w:sz="4" w:space="0" w:color="auto"/>
              <w:bottom w:val="nil"/>
              <w:right w:val="nil"/>
            </w:tcBorders>
            <w:shd w:val="clear" w:color="auto" w:fill="auto"/>
            <w:vAlign w:val="center"/>
          </w:tcPr>
          <w:p w14:paraId="47E56923" w14:textId="77777777" w:rsidR="00E06F9D" w:rsidRDefault="004A6A34" w:rsidP="008E0223">
            <w:pPr>
              <w:pStyle w:val="ListParagraph"/>
              <w:numPr>
                <w:ilvl w:val="0"/>
                <w:numId w:val="20"/>
              </w:numPr>
              <w:spacing w:after="0"/>
              <w:rPr>
                <w:sz w:val="20"/>
                <w:szCs w:val="20"/>
              </w:rPr>
            </w:pPr>
            <w:r>
              <w:rPr>
                <w:sz w:val="20"/>
                <w:szCs w:val="20"/>
              </w:rPr>
              <w:t>Ensure that the Community Partnership performs its role</w:t>
            </w:r>
          </w:p>
          <w:p w14:paraId="1D547FD3" w14:textId="73929410" w:rsidR="0068471E" w:rsidRPr="00E06F9D" w:rsidRDefault="00C1314A" w:rsidP="008E0223">
            <w:pPr>
              <w:pStyle w:val="ListParagraph"/>
              <w:numPr>
                <w:ilvl w:val="0"/>
                <w:numId w:val="20"/>
              </w:numPr>
              <w:spacing w:after="0"/>
              <w:rPr>
                <w:sz w:val="20"/>
                <w:szCs w:val="20"/>
              </w:rPr>
            </w:pPr>
            <w:r>
              <w:rPr>
                <w:sz w:val="20"/>
                <w:szCs w:val="20"/>
              </w:rPr>
              <w:t>E</w:t>
            </w:r>
            <w:r w:rsidR="00E06F9D" w:rsidRPr="00E06F9D">
              <w:rPr>
                <w:sz w:val="20"/>
                <w:szCs w:val="20"/>
              </w:rPr>
              <w:t xml:space="preserve">nsure that the work of the Community Partnership is fair, unbiased and reflects the needs of the community. </w:t>
            </w:r>
          </w:p>
        </w:tc>
      </w:tr>
    </w:tbl>
    <w:p w14:paraId="0A9B9CDF" w14:textId="77777777" w:rsidR="005C6014" w:rsidRDefault="005C6014"/>
    <w:p w14:paraId="35811671" w14:textId="63795CE1" w:rsidR="004029DE" w:rsidRDefault="00D04031" w:rsidP="00D04031">
      <w:r>
        <w:lastRenderedPageBreak/>
        <w:t xml:space="preserve">* </w:t>
      </w:r>
      <w:r w:rsidRPr="00261ACD">
        <w:rPr>
          <w:b/>
          <w:bCs/>
        </w:rPr>
        <w:t>N</w:t>
      </w:r>
      <w:r w:rsidR="00261ACD" w:rsidRPr="00261ACD">
        <w:rPr>
          <w:b/>
          <w:bCs/>
        </w:rPr>
        <w:t>OTE</w:t>
      </w:r>
      <w:r>
        <w:t xml:space="preserve">: </w:t>
      </w:r>
      <w:r w:rsidR="00261ACD">
        <w:t>It is the Community Partnership’s role to engage with NWS on these important issues, to ensure that plans are in place for any eventuality for how the GDF siting process could conclude in the local area. T</w:t>
      </w:r>
      <w:r>
        <w:t xml:space="preserve">he </w:t>
      </w:r>
      <w:r w:rsidR="00694350">
        <w:t xml:space="preserve">inclusion of </w:t>
      </w:r>
      <w:r>
        <w:t>activities</w:t>
      </w:r>
      <w:r w:rsidR="00261ACD">
        <w:t xml:space="preserve"> marked *</w:t>
      </w:r>
      <w:r>
        <w:t xml:space="preserve"> do</w:t>
      </w:r>
      <w:r w:rsidR="00694350">
        <w:t>es</w:t>
      </w:r>
      <w:r>
        <w:t xml:space="preserve"> not presuppose </w:t>
      </w:r>
      <w:r w:rsidR="00261ACD">
        <w:t xml:space="preserve">an outcome from the GDF Siting Process in Mid Copeland in relation to either </w:t>
      </w:r>
      <w:proofErr w:type="gramStart"/>
      <w:r w:rsidR="00261ACD">
        <w:t>a</w:t>
      </w:r>
      <w:proofErr w:type="gramEnd"/>
      <w:r w:rsidR="00261ACD">
        <w:t xml:space="preserve"> NWS Withdrawal or progression to a </w:t>
      </w:r>
      <w:r w:rsidR="00694350">
        <w:t>Test of Public Support.</w:t>
      </w:r>
    </w:p>
    <w:sectPr w:rsidR="004029DE" w:rsidSect="00F0335E">
      <w:headerReference w:type="even" r:id="rId8"/>
      <w:headerReference w:type="default" r:id="rId9"/>
      <w:footerReference w:type="default" r:id="rId10"/>
      <w:headerReference w:type="first" r:id="rId11"/>
      <w:pgSz w:w="23808" w:h="16840" w:orient="landscape" w:code="8"/>
      <w:pgMar w:top="720" w:right="720" w:bottom="720" w:left="72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C6F5" w14:textId="77777777" w:rsidR="00CD2A6C" w:rsidRDefault="00CD2A6C" w:rsidP="00E32628">
      <w:pPr>
        <w:spacing w:after="0" w:line="240" w:lineRule="auto"/>
      </w:pPr>
      <w:r>
        <w:separator/>
      </w:r>
    </w:p>
  </w:endnote>
  <w:endnote w:type="continuationSeparator" w:id="0">
    <w:p w14:paraId="74ED5475" w14:textId="77777777" w:rsidR="00CD2A6C" w:rsidRDefault="00CD2A6C" w:rsidP="00E3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17"/>
      <w:gridCol w:w="2977"/>
      <w:gridCol w:w="7219"/>
    </w:tblGrid>
    <w:tr w:rsidR="00EE58E8" w:rsidRPr="007E611B" w14:paraId="32B4E067" w14:textId="6308098C" w:rsidTr="00EE58E8">
      <w:tc>
        <w:tcPr>
          <w:tcW w:w="851" w:type="dxa"/>
        </w:tcPr>
        <w:p w14:paraId="0D497944" w14:textId="77777777" w:rsidR="00EE58E8" w:rsidRPr="007E611B" w:rsidRDefault="00EE58E8" w:rsidP="007E611B">
          <w:pPr>
            <w:pStyle w:val="Footer"/>
            <w:rPr>
              <w:rFonts w:ascii="Arial" w:hAnsi="Arial" w:cs="Arial"/>
              <w:b/>
              <w:bCs/>
            </w:rPr>
          </w:pPr>
          <w:r w:rsidRPr="007E611B">
            <w:rPr>
              <w:rFonts w:ascii="Arial" w:hAnsi="Arial" w:cs="Arial"/>
              <w:b/>
              <w:bCs/>
            </w:rPr>
            <w:t>KEY:</w:t>
          </w:r>
        </w:p>
      </w:tc>
      <w:tc>
        <w:tcPr>
          <w:tcW w:w="1417" w:type="dxa"/>
        </w:tcPr>
        <w:p w14:paraId="56BDE11F" w14:textId="77777777" w:rsidR="00EE58E8" w:rsidRPr="007E611B" w:rsidRDefault="00EE58E8" w:rsidP="008E0223">
          <w:pPr>
            <w:pStyle w:val="Footer"/>
            <w:numPr>
              <w:ilvl w:val="0"/>
              <w:numId w:val="16"/>
            </w:numPr>
            <w:rPr>
              <w:rFonts w:ascii="Arial" w:hAnsi="Arial" w:cs="Arial"/>
            </w:rPr>
          </w:pPr>
          <w:r w:rsidRPr="007E611B">
            <w:rPr>
              <w:rFonts w:ascii="Arial" w:hAnsi="Arial" w:cs="Arial"/>
            </w:rPr>
            <w:t>Action</w:t>
          </w:r>
        </w:p>
      </w:tc>
      <w:tc>
        <w:tcPr>
          <w:tcW w:w="2977" w:type="dxa"/>
        </w:tcPr>
        <w:p w14:paraId="4D723DAC" w14:textId="77777777" w:rsidR="00EE58E8" w:rsidRPr="007E611B" w:rsidRDefault="00EE58E8" w:rsidP="008E0223">
          <w:pPr>
            <w:pStyle w:val="Footer"/>
            <w:numPr>
              <w:ilvl w:val="0"/>
              <w:numId w:val="15"/>
            </w:numPr>
            <w:rPr>
              <w:rFonts w:ascii="Arial" w:hAnsi="Arial" w:cs="Arial"/>
            </w:rPr>
          </w:pPr>
          <w:r w:rsidRPr="007E611B">
            <w:rPr>
              <w:rFonts w:ascii="Arial" w:hAnsi="Arial" w:cs="Arial"/>
            </w:rPr>
            <w:t>Deliverable/Milestone</w:t>
          </w:r>
        </w:p>
      </w:tc>
      <w:tc>
        <w:tcPr>
          <w:tcW w:w="7219" w:type="dxa"/>
        </w:tcPr>
        <w:p w14:paraId="46633D4A" w14:textId="35315E73" w:rsidR="00EE58E8" w:rsidRPr="007E611B" w:rsidRDefault="00EE58E8" w:rsidP="00EE58E8">
          <w:pPr>
            <w:pStyle w:val="Footer"/>
            <w:numPr>
              <w:ilvl w:val="0"/>
              <w:numId w:val="30"/>
            </w:numPr>
            <w:rPr>
              <w:rFonts w:ascii="Arial" w:hAnsi="Arial" w:cs="Arial"/>
            </w:rPr>
          </w:pPr>
          <w:r>
            <w:rPr>
              <w:rFonts w:ascii="Arial" w:hAnsi="Arial" w:cs="Arial"/>
            </w:rPr>
            <w:t>Complete</w:t>
          </w:r>
        </w:p>
      </w:tc>
    </w:tr>
  </w:tbl>
  <w:sdt>
    <w:sdtPr>
      <w:rPr>
        <w:color w:val="2B579A"/>
        <w:shd w:val="clear" w:color="auto" w:fill="E6E6E6"/>
      </w:rPr>
      <w:id w:val="-22022245"/>
      <w:docPartObj>
        <w:docPartGallery w:val="Page Numbers (Bottom of Page)"/>
        <w:docPartUnique/>
      </w:docPartObj>
    </w:sdtPr>
    <w:sdtEndPr>
      <w:rPr>
        <w:noProof/>
        <w:color w:val="auto"/>
        <w:shd w:val="clear" w:color="auto" w:fill="auto"/>
      </w:rPr>
    </w:sdtEndPr>
    <w:sdtContent>
      <w:p w14:paraId="52DC815A" w14:textId="24008117" w:rsidR="007E611B" w:rsidRDefault="007E611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2B2D9DB" w14:textId="77777777" w:rsidR="009B50EE" w:rsidRDefault="009B50EE" w:rsidP="009B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2F08" w14:textId="77777777" w:rsidR="00CD2A6C" w:rsidRDefault="00CD2A6C" w:rsidP="00E32628">
      <w:pPr>
        <w:spacing w:after="0" w:line="240" w:lineRule="auto"/>
      </w:pPr>
      <w:r>
        <w:separator/>
      </w:r>
    </w:p>
  </w:footnote>
  <w:footnote w:type="continuationSeparator" w:id="0">
    <w:p w14:paraId="4459A585" w14:textId="77777777" w:rsidR="00CD2A6C" w:rsidRDefault="00CD2A6C" w:rsidP="00E3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3892" w14:textId="163A6BEC" w:rsidR="00B7557B" w:rsidRDefault="00B7557B">
    <w:pPr>
      <w:pStyle w:val="Header"/>
    </w:pPr>
    <w:r>
      <w:rPr>
        <w:noProof/>
      </w:rPr>
      <mc:AlternateContent>
        <mc:Choice Requires="wps">
          <w:drawing>
            <wp:anchor distT="0" distB="0" distL="0" distR="0" simplePos="0" relativeHeight="251659776" behindDoc="0" locked="0" layoutInCell="1" allowOverlap="1" wp14:anchorId="5A4AEC76" wp14:editId="196E908D">
              <wp:simplePos x="635" y="635"/>
              <wp:positionH relativeFrom="page">
                <wp:align>center</wp:align>
              </wp:positionH>
              <wp:positionV relativeFrom="page">
                <wp:align>top</wp:align>
              </wp:positionV>
              <wp:extent cx="443865" cy="443865"/>
              <wp:effectExtent l="0" t="0" r="16510" b="1206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87285" w14:textId="647E1455" w:rsidR="00B7557B" w:rsidRPr="00B7557B" w:rsidRDefault="00B7557B" w:rsidP="00B7557B">
                          <w:pPr>
                            <w:spacing w:after="0"/>
                            <w:rPr>
                              <w:rFonts w:ascii="Calibri" w:eastAsia="Calibri" w:hAnsi="Calibri" w:cs="Calibri"/>
                              <w:noProof/>
                              <w:color w:val="000000"/>
                              <w:sz w:val="20"/>
                              <w:szCs w:val="20"/>
                            </w:rPr>
                          </w:pPr>
                          <w:r w:rsidRPr="00B7557B">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4AEC7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4E87285" w14:textId="647E1455" w:rsidR="00B7557B" w:rsidRPr="00B7557B" w:rsidRDefault="00B7557B" w:rsidP="00B7557B">
                    <w:pPr>
                      <w:spacing w:after="0"/>
                      <w:rPr>
                        <w:rFonts w:ascii="Calibri" w:eastAsia="Calibri" w:hAnsi="Calibri" w:cs="Calibri"/>
                        <w:noProof/>
                        <w:color w:val="000000"/>
                        <w:sz w:val="20"/>
                        <w:szCs w:val="20"/>
                      </w:rPr>
                    </w:pPr>
                    <w:r w:rsidRPr="00B7557B">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9DEB" w14:textId="51663B91" w:rsidR="00E32628" w:rsidRDefault="00B7557B" w:rsidP="00E32628">
    <w:pPr>
      <w:pStyle w:val="Header"/>
      <w:jc w:val="right"/>
    </w:pPr>
    <w:r>
      <w:rPr>
        <w:noProof/>
      </w:rPr>
      <mc:AlternateContent>
        <mc:Choice Requires="wps">
          <w:drawing>
            <wp:anchor distT="0" distB="0" distL="0" distR="0" simplePos="0" relativeHeight="251660800" behindDoc="0" locked="0" layoutInCell="1" allowOverlap="1" wp14:anchorId="2225845D" wp14:editId="40A4D23E">
              <wp:simplePos x="457200" y="450850"/>
              <wp:positionH relativeFrom="page">
                <wp:align>center</wp:align>
              </wp:positionH>
              <wp:positionV relativeFrom="page">
                <wp:align>top</wp:align>
              </wp:positionV>
              <wp:extent cx="443865" cy="443865"/>
              <wp:effectExtent l="0" t="0" r="16510" b="1206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8E223" w14:textId="6E482FB4" w:rsidR="00B7557B" w:rsidRPr="00B7557B" w:rsidRDefault="00B7557B" w:rsidP="00B7557B">
                          <w:pPr>
                            <w:spacing w:after="0"/>
                            <w:rPr>
                              <w:rFonts w:ascii="Calibri" w:eastAsia="Calibri" w:hAnsi="Calibri" w:cs="Calibri"/>
                              <w:noProof/>
                              <w:color w:val="000000"/>
                              <w:sz w:val="20"/>
                              <w:szCs w:val="20"/>
                            </w:rPr>
                          </w:pPr>
                          <w:r w:rsidRPr="00B7557B">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25845D"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138E223" w14:textId="6E482FB4" w:rsidR="00B7557B" w:rsidRPr="00B7557B" w:rsidRDefault="00B7557B" w:rsidP="00B7557B">
                    <w:pPr>
                      <w:spacing w:after="0"/>
                      <w:rPr>
                        <w:rFonts w:ascii="Calibri" w:eastAsia="Calibri" w:hAnsi="Calibri" w:cs="Calibri"/>
                        <w:noProof/>
                        <w:color w:val="000000"/>
                        <w:sz w:val="20"/>
                        <w:szCs w:val="20"/>
                      </w:rPr>
                    </w:pPr>
                    <w:r w:rsidRPr="00B7557B">
                      <w:rPr>
                        <w:rFonts w:ascii="Calibri" w:eastAsia="Calibri" w:hAnsi="Calibri" w:cs="Calibri"/>
                        <w:noProof/>
                        <w:color w:val="000000"/>
                        <w:sz w:val="20"/>
                        <w:szCs w:val="20"/>
                      </w:rPr>
                      <w:t>OFFICIAL</w:t>
                    </w:r>
                  </w:p>
                </w:txbxContent>
              </v:textbox>
              <w10:wrap anchorx="page" anchory="page"/>
            </v:shape>
          </w:pict>
        </mc:Fallback>
      </mc:AlternateContent>
    </w:r>
    <w:r w:rsidR="00202B1F" w:rsidRPr="00202B1F">
      <w:rPr>
        <w:noProof/>
        <w:color w:val="2B579A"/>
        <w:shd w:val="clear" w:color="auto" w:fill="E6E6E6"/>
      </w:rPr>
      <w:t xml:space="preserve"> </w:t>
    </w:r>
    <w:r w:rsidR="00202B1F" w:rsidRPr="00202B1F">
      <w:rPr>
        <w:noProof/>
        <w:color w:val="2B579A"/>
        <w:shd w:val="clear" w:color="auto" w:fill="E6E6E6"/>
      </w:rPr>
      <w:drawing>
        <wp:inline distT="0" distB="0" distL="0" distR="0" wp14:anchorId="3F4A140E" wp14:editId="3CFB9577">
          <wp:extent cx="1890395" cy="575310"/>
          <wp:effectExtent l="0" t="0" r="0" b="0"/>
          <wp:docPr id="5" name="Picture 6">
            <a:extLst xmlns:a="http://schemas.openxmlformats.org/drawingml/2006/main">
              <a:ext uri="{FF2B5EF4-FFF2-40B4-BE49-F238E27FC236}">
                <a16:creationId xmlns:a16="http://schemas.microsoft.com/office/drawing/2014/main" id="{6AD29B9C-4D61-3759-EBBC-DF7D2AF40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AD29B9C-4D61-3759-EBBC-DF7D2AF40C6C}"/>
                      </a:ext>
                    </a:extLst>
                  </pic:cNvPr>
                  <pic:cNvPicPr>
                    <a:picLocks noChangeAspect="1"/>
                  </pic:cNvPicPr>
                </pic:nvPicPr>
                <pic:blipFill rotWithShape="1">
                  <a:blip r:embed="rId1" cstate="screen">
                    <a:extLst>
                      <a:ext uri="{28A0092B-C50C-407E-A947-70E740481C1C}">
                        <a14:useLocalDpi xmlns:a14="http://schemas.microsoft.com/office/drawing/2010/main" val="0"/>
                      </a:ext>
                    </a:extLst>
                  </a:blip>
                  <a:srcRect/>
                  <a:stretch/>
                </pic:blipFill>
                <pic:spPr>
                  <a:xfrm>
                    <a:off x="0" y="0"/>
                    <a:ext cx="1890395" cy="575310"/>
                  </a:xfrm>
                  <a:prstGeom prst="rect">
                    <a:avLst/>
                  </a:prstGeom>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773A" w14:textId="4EF26FD1" w:rsidR="00B7557B" w:rsidRDefault="00B7557B">
    <w:pPr>
      <w:pStyle w:val="Header"/>
    </w:pPr>
    <w:r>
      <w:rPr>
        <w:noProof/>
      </w:rPr>
      <mc:AlternateContent>
        <mc:Choice Requires="wps">
          <w:drawing>
            <wp:anchor distT="0" distB="0" distL="0" distR="0" simplePos="0" relativeHeight="251658752" behindDoc="0" locked="0" layoutInCell="1" allowOverlap="1" wp14:anchorId="45B88CDA" wp14:editId="0EB795B2">
              <wp:simplePos x="635" y="635"/>
              <wp:positionH relativeFrom="page">
                <wp:align>center</wp:align>
              </wp:positionH>
              <wp:positionV relativeFrom="page">
                <wp:align>top</wp:align>
              </wp:positionV>
              <wp:extent cx="443865" cy="443865"/>
              <wp:effectExtent l="0" t="0" r="16510" b="1206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7BB8C" w14:textId="3F92D216" w:rsidR="00B7557B" w:rsidRPr="00B7557B" w:rsidRDefault="00B7557B" w:rsidP="00B7557B">
                          <w:pPr>
                            <w:spacing w:after="0"/>
                            <w:rPr>
                              <w:rFonts w:ascii="Calibri" w:eastAsia="Calibri" w:hAnsi="Calibri" w:cs="Calibri"/>
                              <w:noProof/>
                              <w:color w:val="000000"/>
                              <w:sz w:val="20"/>
                              <w:szCs w:val="20"/>
                            </w:rPr>
                          </w:pPr>
                          <w:r w:rsidRPr="00B7557B">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B88CDA"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D67BB8C" w14:textId="3F92D216" w:rsidR="00B7557B" w:rsidRPr="00B7557B" w:rsidRDefault="00B7557B" w:rsidP="00B7557B">
                    <w:pPr>
                      <w:spacing w:after="0"/>
                      <w:rPr>
                        <w:rFonts w:ascii="Calibri" w:eastAsia="Calibri" w:hAnsi="Calibri" w:cs="Calibri"/>
                        <w:noProof/>
                        <w:color w:val="000000"/>
                        <w:sz w:val="20"/>
                        <w:szCs w:val="20"/>
                      </w:rPr>
                    </w:pPr>
                    <w:r w:rsidRPr="00B7557B">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499"/>
    <w:multiLevelType w:val="hybridMultilevel"/>
    <w:tmpl w:val="D17AAABE"/>
    <w:lvl w:ilvl="0" w:tplc="3C00264A">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6F93606"/>
    <w:multiLevelType w:val="hybridMultilevel"/>
    <w:tmpl w:val="9C2CA9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B2755"/>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D872616"/>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C96E70"/>
    <w:multiLevelType w:val="hybridMultilevel"/>
    <w:tmpl w:val="ECB216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9648E"/>
    <w:multiLevelType w:val="hybridMultilevel"/>
    <w:tmpl w:val="47480358"/>
    <w:lvl w:ilvl="0" w:tplc="0809000D">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EEB495E"/>
    <w:multiLevelType w:val="hybridMultilevel"/>
    <w:tmpl w:val="C0C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2B7201"/>
    <w:multiLevelType w:val="hybridMultilevel"/>
    <w:tmpl w:val="FD485DF8"/>
    <w:lvl w:ilvl="0" w:tplc="0809000D">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26066F44"/>
    <w:multiLevelType w:val="hybridMultilevel"/>
    <w:tmpl w:val="3A7654DE"/>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9380110"/>
    <w:multiLevelType w:val="hybridMultilevel"/>
    <w:tmpl w:val="24A2D604"/>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2B7C6881"/>
    <w:multiLevelType w:val="hybridMultilevel"/>
    <w:tmpl w:val="D30E7DEE"/>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2D3A3914"/>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1327ECB"/>
    <w:multiLevelType w:val="hybridMultilevel"/>
    <w:tmpl w:val="8AF6883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72C5F44"/>
    <w:multiLevelType w:val="hybridMultilevel"/>
    <w:tmpl w:val="5C4C4C54"/>
    <w:lvl w:ilvl="0" w:tplc="0809000D">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3E3D73B5"/>
    <w:multiLevelType w:val="hybridMultilevel"/>
    <w:tmpl w:val="8F54069C"/>
    <w:lvl w:ilvl="0" w:tplc="3C00264A">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EF62FB4"/>
    <w:multiLevelType w:val="hybridMultilevel"/>
    <w:tmpl w:val="28C227C8"/>
    <w:lvl w:ilvl="0" w:tplc="3C00264A">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402504F1"/>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E53C69"/>
    <w:multiLevelType w:val="hybridMultilevel"/>
    <w:tmpl w:val="E214AE36"/>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13345C6"/>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5945073"/>
    <w:multiLevelType w:val="hybridMultilevel"/>
    <w:tmpl w:val="FF7824E8"/>
    <w:lvl w:ilvl="0" w:tplc="3C00264A">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72E5A6C"/>
    <w:multiLevelType w:val="hybridMultilevel"/>
    <w:tmpl w:val="535207E6"/>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7B73DCB"/>
    <w:multiLevelType w:val="hybridMultilevel"/>
    <w:tmpl w:val="1B8077B6"/>
    <w:lvl w:ilvl="0" w:tplc="3C00264A">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599A23E5"/>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D415E04"/>
    <w:multiLevelType w:val="hybridMultilevel"/>
    <w:tmpl w:val="82543CD4"/>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D5678C9"/>
    <w:multiLevelType w:val="hybridMultilevel"/>
    <w:tmpl w:val="F5149E54"/>
    <w:lvl w:ilvl="0" w:tplc="3C00264A">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F812D10"/>
    <w:multiLevelType w:val="hybridMultilevel"/>
    <w:tmpl w:val="3B28D318"/>
    <w:lvl w:ilvl="0" w:tplc="0809000D">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603D5F97"/>
    <w:multiLevelType w:val="hybridMultilevel"/>
    <w:tmpl w:val="2458A880"/>
    <w:lvl w:ilvl="0" w:tplc="3C00264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9240D7"/>
    <w:multiLevelType w:val="hybridMultilevel"/>
    <w:tmpl w:val="25548A9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8" w15:restartNumberingAfterBreak="0">
    <w:nsid w:val="6CC17E97"/>
    <w:multiLevelType w:val="hybridMultilevel"/>
    <w:tmpl w:val="57861156"/>
    <w:lvl w:ilvl="0" w:tplc="3C00264A">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6D1511D4"/>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6F746BE"/>
    <w:multiLevelType w:val="hybridMultilevel"/>
    <w:tmpl w:val="C0CAA2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A487C2A"/>
    <w:multiLevelType w:val="hybridMultilevel"/>
    <w:tmpl w:val="77F6AC82"/>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120856">
    <w:abstractNumId w:val="6"/>
  </w:num>
  <w:num w:numId="2" w16cid:durableId="714888157">
    <w:abstractNumId w:val="29"/>
  </w:num>
  <w:num w:numId="3" w16cid:durableId="360595711">
    <w:abstractNumId w:val="2"/>
  </w:num>
  <w:num w:numId="4" w16cid:durableId="1206988292">
    <w:abstractNumId w:val="9"/>
  </w:num>
  <w:num w:numId="5" w16cid:durableId="744566585">
    <w:abstractNumId w:val="28"/>
  </w:num>
  <w:num w:numId="6" w16cid:durableId="1040201909">
    <w:abstractNumId w:val="20"/>
  </w:num>
  <w:num w:numId="7" w16cid:durableId="850876019">
    <w:abstractNumId w:val="0"/>
  </w:num>
  <w:num w:numId="8" w16cid:durableId="494688576">
    <w:abstractNumId w:val="12"/>
  </w:num>
  <w:num w:numId="9" w16cid:durableId="984775896">
    <w:abstractNumId w:val="15"/>
  </w:num>
  <w:num w:numId="10" w16cid:durableId="1819759880">
    <w:abstractNumId w:val="10"/>
  </w:num>
  <w:num w:numId="11" w16cid:durableId="1862471897">
    <w:abstractNumId w:val="1"/>
  </w:num>
  <w:num w:numId="12" w16cid:durableId="1646005760">
    <w:abstractNumId w:val="4"/>
  </w:num>
  <w:num w:numId="13" w16cid:durableId="335621879">
    <w:abstractNumId w:val="23"/>
  </w:num>
  <w:num w:numId="14" w16cid:durableId="1759449176">
    <w:abstractNumId w:val="11"/>
  </w:num>
  <w:num w:numId="15" w16cid:durableId="1489127652">
    <w:abstractNumId w:val="26"/>
  </w:num>
  <w:num w:numId="16" w16cid:durableId="691302812">
    <w:abstractNumId w:val="31"/>
  </w:num>
  <w:num w:numId="17" w16cid:durableId="783840193">
    <w:abstractNumId w:val="22"/>
  </w:num>
  <w:num w:numId="18" w16cid:durableId="729110006">
    <w:abstractNumId w:val="30"/>
  </w:num>
  <w:num w:numId="19" w16cid:durableId="41100607">
    <w:abstractNumId w:val="18"/>
  </w:num>
  <w:num w:numId="20" w16cid:durableId="1341463949">
    <w:abstractNumId w:val="16"/>
  </w:num>
  <w:num w:numId="21" w16cid:durableId="1170561280">
    <w:abstractNumId w:val="3"/>
  </w:num>
  <w:num w:numId="22" w16cid:durableId="879433917">
    <w:abstractNumId w:val="14"/>
  </w:num>
  <w:num w:numId="23" w16cid:durableId="59182543">
    <w:abstractNumId w:val="19"/>
  </w:num>
  <w:num w:numId="24" w16cid:durableId="872571147">
    <w:abstractNumId w:val="0"/>
  </w:num>
  <w:num w:numId="25" w16cid:durableId="1405299757">
    <w:abstractNumId w:val="17"/>
  </w:num>
  <w:num w:numId="26" w16cid:durableId="1860270989">
    <w:abstractNumId w:val="13"/>
  </w:num>
  <w:num w:numId="27" w16cid:durableId="1618681960">
    <w:abstractNumId w:val="7"/>
  </w:num>
  <w:num w:numId="28" w16cid:durableId="156456792">
    <w:abstractNumId w:val="25"/>
  </w:num>
  <w:num w:numId="29" w16cid:durableId="1521822072">
    <w:abstractNumId w:val="5"/>
  </w:num>
  <w:num w:numId="30" w16cid:durableId="1229152649">
    <w:abstractNumId w:val="8"/>
  </w:num>
  <w:num w:numId="31" w16cid:durableId="333187578">
    <w:abstractNumId w:val="24"/>
  </w:num>
  <w:num w:numId="32" w16cid:durableId="1560627591">
    <w:abstractNumId w:val="21"/>
  </w:num>
  <w:num w:numId="33" w16cid:durableId="100833726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14"/>
    <w:rsid w:val="0000201B"/>
    <w:rsid w:val="000136D7"/>
    <w:rsid w:val="00024383"/>
    <w:rsid w:val="0003316B"/>
    <w:rsid w:val="000400ED"/>
    <w:rsid w:val="00045F09"/>
    <w:rsid w:val="00054947"/>
    <w:rsid w:val="000705E7"/>
    <w:rsid w:val="00073014"/>
    <w:rsid w:val="0009088A"/>
    <w:rsid w:val="000944AF"/>
    <w:rsid w:val="00097AD5"/>
    <w:rsid w:val="000A01D2"/>
    <w:rsid w:val="000A2DB9"/>
    <w:rsid w:val="000A336A"/>
    <w:rsid w:val="000A533B"/>
    <w:rsid w:val="000C0718"/>
    <w:rsid w:val="000C1423"/>
    <w:rsid w:val="000E5A7C"/>
    <w:rsid w:val="00103645"/>
    <w:rsid w:val="001065E4"/>
    <w:rsid w:val="001102D3"/>
    <w:rsid w:val="00123B3D"/>
    <w:rsid w:val="00124E64"/>
    <w:rsid w:val="00137206"/>
    <w:rsid w:val="00141C80"/>
    <w:rsid w:val="00150060"/>
    <w:rsid w:val="001657E4"/>
    <w:rsid w:val="00170FC2"/>
    <w:rsid w:val="00172C8F"/>
    <w:rsid w:val="00180691"/>
    <w:rsid w:val="001913FF"/>
    <w:rsid w:val="00194DA5"/>
    <w:rsid w:val="001B5FC5"/>
    <w:rsid w:val="001B777F"/>
    <w:rsid w:val="001D05C7"/>
    <w:rsid w:val="001E12E9"/>
    <w:rsid w:val="00202B1F"/>
    <w:rsid w:val="00203940"/>
    <w:rsid w:val="002140DE"/>
    <w:rsid w:val="00220925"/>
    <w:rsid w:val="00226770"/>
    <w:rsid w:val="002339D7"/>
    <w:rsid w:val="00261ACD"/>
    <w:rsid w:val="0026653F"/>
    <w:rsid w:val="00266E3D"/>
    <w:rsid w:val="0026720C"/>
    <w:rsid w:val="00284794"/>
    <w:rsid w:val="00296B55"/>
    <w:rsid w:val="002A10A0"/>
    <w:rsid w:val="002B1585"/>
    <w:rsid w:val="002B2F6C"/>
    <w:rsid w:val="002B5447"/>
    <w:rsid w:val="002E07F5"/>
    <w:rsid w:val="002E1A6B"/>
    <w:rsid w:val="002E1AA8"/>
    <w:rsid w:val="002E4F8F"/>
    <w:rsid w:val="0030056C"/>
    <w:rsid w:val="00303019"/>
    <w:rsid w:val="003044FC"/>
    <w:rsid w:val="0031727D"/>
    <w:rsid w:val="003346CF"/>
    <w:rsid w:val="00342718"/>
    <w:rsid w:val="0034321D"/>
    <w:rsid w:val="003439E6"/>
    <w:rsid w:val="00351B36"/>
    <w:rsid w:val="0037296A"/>
    <w:rsid w:val="00392D16"/>
    <w:rsid w:val="00395A1F"/>
    <w:rsid w:val="00397724"/>
    <w:rsid w:val="003A06A8"/>
    <w:rsid w:val="003A179E"/>
    <w:rsid w:val="003B4D3D"/>
    <w:rsid w:val="003C1F62"/>
    <w:rsid w:val="003C7CE6"/>
    <w:rsid w:val="003D7D6D"/>
    <w:rsid w:val="003E19A3"/>
    <w:rsid w:val="003F0258"/>
    <w:rsid w:val="00401EB1"/>
    <w:rsid w:val="004029DE"/>
    <w:rsid w:val="00404425"/>
    <w:rsid w:val="00407A6D"/>
    <w:rsid w:val="00421EF8"/>
    <w:rsid w:val="00437489"/>
    <w:rsid w:val="00453215"/>
    <w:rsid w:val="0045656F"/>
    <w:rsid w:val="00460C9C"/>
    <w:rsid w:val="00460E11"/>
    <w:rsid w:val="004621E5"/>
    <w:rsid w:val="00467E5C"/>
    <w:rsid w:val="00476E02"/>
    <w:rsid w:val="00476FC9"/>
    <w:rsid w:val="00481654"/>
    <w:rsid w:val="00491B65"/>
    <w:rsid w:val="004A3BDB"/>
    <w:rsid w:val="004A6A34"/>
    <w:rsid w:val="004A7CED"/>
    <w:rsid w:val="004B0A5D"/>
    <w:rsid w:val="004C1E39"/>
    <w:rsid w:val="004C6C8E"/>
    <w:rsid w:val="004C6C90"/>
    <w:rsid w:val="004D46F4"/>
    <w:rsid w:val="004D4979"/>
    <w:rsid w:val="004E3E44"/>
    <w:rsid w:val="004E5228"/>
    <w:rsid w:val="004F04EF"/>
    <w:rsid w:val="00520811"/>
    <w:rsid w:val="00527567"/>
    <w:rsid w:val="0053235B"/>
    <w:rsid w:val="00535432"/>
    <w:rsid w:val="00541C70"/>
    <w:rsid w:val="00552A96"/>
    <w:rsid w:val="00555DB6"/>
    <w:rsid w:val="00566FB7"/>
    <w:rsid w:val="00570F9A"/>
    <w:rsid w:val="00571238"/>
    <w:rsid w:val="00573616"/>
    <w:rsid w:val="00573DB5"/>
    <w:rsid w:val="0057476B"/>
    <w:rsid w:val="005A0169"/>
    <w:rsid w:val="005A2C09"/>
    <w:rsid w:val="005A7613"/>
    <w:rsid w:val="005B6574"/>
    <w:rsid w:val="005C0CC8"/>
    <w:rsid w:val="005C6014"/>
    <w:rsid w:val="005C69F0"/>
    <w:rsid w:val="005E5D4E"/>
    <w:rsid w:val="005F6E6B"/>
    <w:rsid w:val="005F7F2C"/>
    <w:rsid w:val="00612382"/>
    <w:rsid w:val="00626BAC"/>
    <w:rsid w:val="0063231F"/>
    <w:rsid w:val="006435DE"/>
    <w:rsid w:val="00644BC5"/>
    <w:rsid w:val="006576A8"/>
    <w:rsid w:val="0065790E"/>
    <w:rsid w:val="006608F0"/>
    <w:rsid w:val="0066315B"/>
    <w:rsid w:val="00665D76"/>
    <w:rsid w:val="00671E34"/>
    <w:rsid w:val="00672FD6"/>
    <w:rsid w:val="0068471E"/>
    <w:rsid w:val="0068619F"/>
    <w:rsid w:val="00694350"/>
    <w:rsid w:val="006C3AF9"/>
    <w:rsid w:val="006C683C"/>
    <w:rsid w:val="006D391B"/>
    <w:rsid w:val="006E4749"/>
    <w:rsid w:val="006E745A"/>
    <w:rsid w:val="00746FE8"/>
    <w:rsid w:val="00757225"/>
    <w:rsid w:val="007628F4"/>
    <w:rsid w:val="00775677"/>
    <w:rsid w:val="007933DF"/>
    <w:rsid w:val="007A2357"/>
    <w:rsid w:val="007B166F"/>
    <w:rsid w:val="007C3C0D"/>
    <w:rsid w:val="007C3CC6"/>
    <w:rsid w:val="007C3F52"/>
    <w:rsid w:val="007C687D"/>
    <w:rsid w:val="007D2E0D"/>
    <w:rsid w:val="007E2830"/>
    <w:rsid w:val="007E611B"/>
    <w:rsid w:val="007F35C6"/>
    <w:rsid w:val="00803700"/>
    <w:rsid w:val="008200E0"/>
    <w:rsid w:val="0082476E"/>
    <w:rsid w:val="00831E40"/>
    <w:rsid w:val="00844D1E"/>
    <w:rsid w:val="00852D7C"/>
    <w:rsid w:val="00865AA7"/>
    <w:rsid w:val="00867D12"/>
    <w:rsid w:val="008724CF"/>
    <w:rsid w:val="00877A53"/>
    <w:rsid w:val="00891F18"/>
    <w:rsid w:val="0089375E"/>
    <w:rsid w:val="008B2E6C"/>
    <w:rsid w:val="008B63CD"/>
    <w:rsid w:val="008D61B5"/>
    <w:rsid w:val="008D7E1F"/>
    <w:rsid w:val="008E0223"/>
    <w:rsid w:val="008E3239"/>
    <w:rsid w:val="00921AE8"/>
    <w:rsid w:val="00925E6E"/>
    <w:rsid w:val="009341F5"/>
    <w:rsid w:val="00943365"/>
    <w:rsid w:val="00946941"/>
    <w:rsid w:val="00946CC5"/>
    <w:rsid w:val="0094709D"/>
    <w:rsid w:val="009633A5"/>
    <w:rsid w:val="00982DC9"/>
    <w:rsid w:val="00985145"/>
    <w:rsid w:val="00985C83"/>
    <w:rsid w:val="009904B1"/>
    <w:rsid w:val="009923C9"/>
    <w:rsid w:val="0099358B"/>
    <w:rsid w:val="009962A1"/>
    <w:rsid w:val="009A5A61"/>
    <w:rsid w:val="009B50EE"/>
    <w:rsid w:val="009D12AE"/>
    <w:rsid w:val="009D526C"/>
    <w:rsid w:val="009D538B"/>
    <w:rsid w:val="00A05662"/>
    <w:rsid w:val="00A07D9D"/>
    <w:rsid w:val="00A20AFA"/>
    <w:rsid w:val="00A2776F"/>
    <w:rsid w:val="00A42C2C"/>
    <w:rsid w:val="00A43690"/>
    <w:rsid w:val="00A57C4B"/>
    <w:rsid w:val="00A663F4"/>
    <w:rsid w:val="00A84240"/>
    <w:rsid w:val="00A85932"/>
    <w:rsid w:val="00A908A5"/>
    <w:rsid w:val="00A93A60"/>
    <w:rsid w:val="00AA21A0"/>
    <w:rsid w:val="00AA536A"/>
    <w:rsid w:val="00AA700F"/>
    <w:rsid w:val="00AA7036"/>
    <w:rsid w:val="00AB3EF0"/>
    <w:rsid w:val="00AC7654"/>
    <w:rsid w:val="00AD07F4"/>
    <w:rsid w:val="00AE40DC"/>
    <w:rsid w:val="00AE5B26"/>
    <w:rsid w:val="00AE60BC"/>
    <w:rsid w:val="00AF303E"/>
    <w:rsid w:val="00B054A1"/>
    <w:rsid w:val="00B1581A"/>
    <w:rsid w:val="00B20813"/>
    <w:rsid w:val="00B5392A"/>
    <w:rsid w:val="00B6062A"/>
    <w:rsid w:val="00B631AE"/>
    <w:rsid w:val="00B7557B"/>
    <w:rsid w:val="00B82D60"/>
    <w:rsid w:val="00B85B65"/>
    <w:rsid w:val="00BB225F"/>
    <w:rsid w:val="00BC6F71"/>
    <w:rsid w:val="00BE2D43"/>
    <w:rsid w:val="00BE552A"/>
    <w:rsid w:val="00C064D0"/>
    <w:rsid w:val="00C1314A"/>
    <w:rsid w:val="00C177C9"/>
    <w:rsid w:val="00C30F3A"/>
    <w:rsid w:val="00C31D10"/>
    <w:rsid w:val="00C32FB6"/>
    <w:rsid w:val="00C410E5"/>
    <w:rsid w:val="00C8301C"/>
    <w:rsid w:val="00C84655"/>
    <w:rsid w:val="00C85C56"/>
    <w:rsid w:val="00C9080A"/>
    <w:rsid w:val="00CA50F5"/>
    <w:rsid w:val="00CC3425"/>
    <w:rsid w:val="00CD2A6C"/>
    <w:rsid w:val="00CD3615"/>
    <w:rsid w:val="00CE5CE7"/>
    <w:rsid w:val="00CE7185"/>
    <w:rsid w:val="00CE7EDF"/>
    <w:rsid w:val="00CF7423"/>
    <w:rsid w:val="00D04031"/>
    <w:rsid w:val="00D068D4"/>
    <w:rsid w:val="00D07414"/>
    <w:rsid w:val="00D12648"/>
    <w:rsid w:val="00D1502A"/>
    <w:rsid w:val="00D24923"/>
    <w:rsid w:val="00D40376"/>
    <w:rsid w:val="00D4237C"/>
    <w:rsid w:val="00D4383E"/>
    <w:rsid w:val="00D47147"/>
    <w:rsid w:val="00D60356"/>
    <w:rsid w:val="00D6169B"/>
    <w:rsid w:val="00D733D4"/>
    <w:rsid w:val="00D75958"/>
    <w:rsid w:val="00D77B7D"/>
    <w:rsid w:val="00D86D1B"/>
    <w:rsid w:val="00D9304C"/>
    <w:rsid w:val="00DA1DC0"/>
    <w:rsid w:val="00DA34A2"/>
    <w:rsid w:val="00DA6681"/>
    <w:rsid w:val="00DC641C"/>
    <w:rsid w:val="00DC765A"/>
    <w:rsid w:val="00DD258D"/>
    <w:rsid w:val="00DF1400"/>
    <w:rsid w:val="00E06F9D"/>
    <w:rsid w:val="00E15890"/>
    <w:rsid w:val="00E21A3E"/>
    <w:rsid w:val="00E32628"/>
    <w:rsid w:val="00E43734"/>
    <w:rsid w:val="00E50C1F"/>
    <w:rsid w:val="00E729A8"/>
    <w:rsid w:val="00E94C78"/>
    <w:rsid w:val="00E975DC"/>
    <w:rsid w:val="00EB1A4C"/>
    <w:rsid w:val="00EB3938"/>
    <w:rsid w:val="00EC2DC4"/>
    <w:rsid w:val="00EC4238"/>
    <w:rsid w:val="00ED05BB"/>
    <w:rsid w:val="00EE58E8"/>
    <w:rsid w:val="00EF607A"/>
    <w:rsid w:val="00EF693D"/>
    <w:rsid w:val="00F0335E"/>
    <w:rsid w:val="00F04F56"/>
    <w:rsid w:val="00F051CF"/>
    <w:rsid w:val="00F22E35"/>
    <w:rsid w:val="00F23E48"/>
    <w:rsid w:val="00F26590"/>
    <w:rsid w:val="00F35B46"/>
    <w:rsid w:val="00F44C31"/>
    <w:rsid w:val="00F5759D"/>
    <w:rsid w:val="00F60137"/>
    <w:rsid w:val="00FA1A43"/>
    <w:rsid w:val="00FB1933"/>
    <w:rsid w:val="00FD09A0"/>
    <w:rsid w:val="00FD125A"/>
    <w:rsid w:val="00FD1DB5"/>
    <w:rsid w:val="00FD2038"/>
    <w:rsid w:val="00FE5272"/>
    <w:rsid w:val="013F9F29"/>
    <w:rsid w:val="025994CD"/>
    <w:rsid w:val="02815972"/>
    <w:rsid w:val="03A021A9"/>
    <w:rsid w:val="04502B59"/>
    <w:rsid w:val="05919E66"/>
    <w:rsid w:val="05ABB62D"/>
    <w:rsid w:val="062C43A0"/>
    <w:rsid w:val="06456118"/>
    <w:rsid w:val="08E82B13"/>
    <w:rsid w:val="09188A26"/>
    <w:rsid w:val="0955D171"/>
    <w:rsid w:val="09AB1DD6"/>
    <w:rsid w:val="09D8E3EE"/>
    <w:rsid w:val="0AA1B789"/>
    <w:rsid w:val="0ACDA995"/>
    <w:rsid w:val="0B0F670C"/>
    <w:rsid w:val="0B5E3548"/>
    <w:rsid w:val="0B5F1962"/>
    <w:rsid w:val="0B8A01C7"/>
    <w:rsid w:val="0BAB338E"/>
    <w:rsid w:val="0C1606B5"/>
    <w:rsid w:val="0C6979F6"/>
    <w:rsid w:val="0C72F09A"/>
    <w:rsid w:val="0C8BFFBD"/>
    <w:rsid w:val="0CD38CFA"/>
    <w:rsid w:val="0CFAE9C3"/>
    <w:rsid w:val="0CFBF152"/>
    <w:rsid w:val="0D05F38B"/>
    <w:rsid w:val="0D480516"/>
    <w:rsid w:val="0E054A57"/>
    <w:rsid w:val="0E0D37DD"/>
    <w:rsid w:val="0E7A09E3"/>
    <w:rsid w:val="0EE2D450"/>
    <w:rsid w:val="101CD8CD"/>
    <w:rsid w:val="107B5CC0"/>
    <w:rsid w:val="10BA5F62"/>
    <w:rsid w:val="10E1C125"/>
    <w:rsid w:val="1144D89F"/>
    <w:rsid w:val="11D9B095"/>
    <w:rsid w:val="128D3DC7"/>
    <w:rsid w:val="12E0A900"/>
    <w:rsid w:val="12F60F96"/>
    <w:rsid w:val="13085874"/>
    <w:rsid w:val="133DE2DF"/>
    <w:rsid w:val="13688F29"/>
    <w:rsid w:val="13B2FD82"/>
    <w:rsid w:val="1491624E"/>
    <w:rsid w:val="1532A441"/>
    <w:rsid w:val="15D70B84"/>
    <w:rsid w:val="161849C2"/>
    <w:rsid w:val="1622E05B"/>
    <w:rsid w:val="17E2E3C7"/>
    <w:rsid w:val="17EADD6C"/>
    <w:rsid w:val="18B4BE1A"/>
    <w:rsid w:val="18C57147"/>
    <w:rsid w:val="18D5DE93"/>
    <w:rsid w:val="194FEA84"/>
    <w:rsid w:val="1AEBBAE5"/>
    <w:rsid w:val="1C0F6222"/>
    <w:rsid w:val="1C855B2A"/>
    <w:rsid w:val="1C878B46"/>
    <w:rsid w:val="1CD49081"/>
    <w:rsid w:val="1D7360B3"/>
    <w:rsid w:val="1EA0C90D"/>
    <w:rsid w:val="1EC597BF"/>
    <w:rsid w:val="1FAA1902"/>
    <w:rsid w:val="1FE5493A"/>
    <w:rsid w:val="2009441D"/>
    <w:rsid w:val="212D0DE6"/>
    <w:rsid w:val="21868CC3"/>
    <w:rsid w:val="2268A39C"/>
    <w:rsid w:val="22C8DE47"/>
    <w:rsid w:val="24402303"/>
    <w:rsid w:val="25FAD9FF"/>
    <w:rsid w:val="26190463"/>
    <w:rsid w:val="2642D434"/>
    <w:rsid w:val="268C4EB2"/>
    <w:rsid w:val="277CD8B1"/>
    <w:rsid w:val="27ADAEE8"/>
    <w:rsid w:val="28D27165"/>
    <w:rsid w:val="2A835787"/>
    <w:rsid w:val="2AB47973"/>
    <w:rsid w:val="2AC51DCD"/>
    <w:rsid w:val="2B9210A1"/>
    <w:rsid w:val="2BD959E3"/>
    <w:rsid w:val="2BFB68A5"/>
    <w:rsid w:val="2C343F5C"/>
    <w:rsid w:val="2E50A8A0"/>
    <w:rsid w:val="2E73DD04"/>
    <w:rsid w:val="2F84218B"/>
    <w:rsid w:val="2F9493F9"/>
    <w:rsid w:val="2FEC7901"/>
    <w:rsid w:val="3025712B"/>
    <w:rsid w:val="3097D290"/>
    <w:rsid w:val="30AFEA68"/>
    <w:rsid w:val="30DBFCC4"/>
    <w:rsid w:val="314D2B40"/>
    <w:rsid w:val="31BBCFF2"/>
    <w:rsid w:val="32A23E3A"/>
    <w:rsid w:val="332944C2"/>
    <w:rsid w:val="33B36A6B"/>
    <w:rsid w:val="341700C0"/>
    <w:rsid w:val="341C2741"/>
    <w:rsid w:val="341FC5A0"/>
    <w:rsid w:val="352552F0"/>
    <w:rsid w:val="35E031A8"/>
    <w:rsid w:val="3660E584"/>
    <w:rsid w:val="36CD365D"/>
    <w:rsid w:val="3743F57F"/>
    <w:rsid w:val="3770B5AC"/>
    <w:rsid w:val="37FCB5E5"/>
    <w:rsid w:val="385CF3B2"/>
    <w:rsid w:val="386844C1"/>
    <w:rsid w:val="388D0DCA"/>
    <w:rsid w:val="3925878F"/>
    <w:rsid w:val="3A06B9EC"/>
    <w:rsid w:val="3AFC567F"/>
    <w:rsid w:val="3B552293"/>
    <w:rsid w:val="3C070861"/>
    <w:rsid w:val="3C1528E7"/>
    <w:rsid w:val="3CA59C01"/>
    <w:rsid w:val="3CBCEF89"/>
    <w:rsid w:val="3CF0F2F4"/>
    <w:rsid w:val="3D49A401"/>
    <w:rsid w:val="3D72CE10"/>
    <w:rsid w:val="3DBA137C"/>
    <w:rsid w:val="3DFF54F4"/>
    <w:rsid w:val="3E2B497E"/>
    <w:rsid w:val="3E6BF769"/>
    <w:rsid w:val="3E869C37"/>
    <w:rsid w:val="3F02766C"/>
    <w:rsid w:val="3F333706"/>
    <w:rsid w:val="413EAA2A"/>
    <w:rsid w:val="420E117A"/>
    <w:rsid w:val="426D361F"/>
    <w:rsid w:val="4283E78B"/>
    <w:rsid w:val="42D2CEF3"/>
    <w:rsid w:val="42FE8246"/>
    <w:rsid w:val="44C1341C"/>
    <w:rsid w:val="45B0A884"/>
    <w:rsid w:val="46449546"/>
    <w:rsid w:val="47C1B12A"/>
    <w:rsid w:val="49C53791"/>
    <w:rsid w:val="4A363E10"/>
    <w:rsid w:val="4A701C49"/>
    <w:rsid w:val="4B30E4EE"/>
    <w:rsid w:val="4BE2BFDC"/>
    <w:rsid w:val="4CA780F6"/>
    <w:rsid w:val="4D86437C"/>
    <w:rsid w:val="4DA7BD0B"/>
    <w:rsid w:val="4E539B2D"/>
    <w:rsid w:val="4E583BEE"/>
    <w:rsid w:val="4E997C2D"/>
    <w:rsid w:val="501AFC31"/>
    <w:rsid w:val="505C5AC0"/>
    <w:rsid w:val="508648BD"/>
    <w:rsid w:val="50AA33F5"/>
    <w:rsid w:val="50DF5DCD"/>
    <w:rsid w:val="51D11CEF"/>
    <w:rsid w:val="520DBC4D"/>
    <w:rsid w:val="52520160"/>
    <w:rsid w:val="527B2E2E"/>
    <w:rsid w:val="52EE6E35"/>
    <w:rsid w:val="5333BF33"/>
    <w:rsid w:val="53EE0D93"/>
    <w:rsid w:val="5416FE8F"/>
    <w:rsid w:val="544DB0EF"/>
    <w:rsid w:val="54A436F5"/>
    <w:rsid w:val="54C48E27"/>
    <w:rsid w:val="54CF8F94"/>
    <w:rsid w:val="5508BDB1"/>
    <w:rsid w:val="56087B4C"/>
    <w:rsid w:val="567B449E"/>
    <w:rsid w:val="5703E68C"/>
    <w:rsid w:val="576A8A35"/>
    <w:rsid w:val="57ABD372"/>
    <w:rsid w:val="57F81F93"/>
    <w:rsid w:val="58125890"/>
    <w:rsid w:val="58EA6FB2"/>
    <w:rsid w:val="5903980F"/>
    <w:rsid w:val="59065A96"/>
    <w:rsid w:val="5A15E0AD"/>
    <w:rsid w:val="5A30F961"/>
    <w:rsid w:val="5A72662A"/>
    <w:rsid w:val="5CB495C8"/>
    <w:rsid w:val="5D6A7CF0"/>
    <w:rsid w:val="5DE4918D"/>
    <w:rsid w:val="5E7EB1F9"/>
    <w:rsid w:val="6020B28D"/>
    <w:rsid w:val="60978FC5"/>
    <w:rsid w:val="60FD6F1D"/>
    <w:rsid w:val="61116C7B"/>
    <w:rsid w:val="61BBB585"/>
    <w:rsid w:val="62402A6E"/>
    <w:rsid w:val="62A23352"/>
    <w:rsid w:val="637FE9EC"/>
    <w:rsid w:val="6429DA68"/>
    <w:rsid w:val="6468DD0A"/>
    <w:rsid w:val="64AE7609"/>
    <w:rsid w:val="64B009A0"/>
    <w:rsid w:val="64BDE994"/>
    <w:rsid w:val="6526CF01"/>
    <w:rsid w:val="656EC183"/>
    <w:rsid w:val="668F26A8"/>
    <w:rsid w:val="66970B96"/>
    <w:rsid w:val="679160CA"/>
    <w:rsid w:val="67A07DCC"/>
    <w:rsid w:val="67A6A4EA"/>
    <w:rsid w:val="6841CC4F"/>
    <w:rsid w:val="685E6FC3"/>
    <w:rsid w:val="6908C9B6"/>
    <w:rsid w:val="69B15E64"/>
    <w:rsid w:val="6C229C5B"/>
    <w:rsid w:val="6C9722B9"/>
    <w:rsid w:val="6CB92A7D"/>
    <w:rsid w:val="6D0E261D"/>
    <w:rsid w:val="6D4B42EC"/>
    <w:rsid w:val="6D687B30"/>
    <w:rsid w:val="6E857267"/>
    <w:rsid w:val="6F67303A"/>
    <w:rsid w:val="723BEC53"/>
    <w:rsid w:val="72776320"/>
    <w:rsid w:val="7445572E"/>
    <w:rsid w:val="7522A011"/>
    <w:rsid w:val="75721B8E"/>
    <w:rsid w:val="75738D15"/>
    <w:rsid w:val="764A207E"/>
    <w:rsid w:val="76FB8CCB"/>
    <w:rsid w:val="770D29F2"/>
    <w:rsid w:val="773216BC"/>
    <w:rsid w:val="7756A0A0"/>
    <w:rsid w:val="7820B414"/>
    <w:rsid w:val="7828512B"/>
    <w:rsid w:val="782B8890"/>
    <w:rsid w:val="7A00C776"/>
    <w:rsid w:val="7A1FDBBE"/>
    <w:rsid w:val="7A672F6C"/>
    <w:rsid w:val="7C084FCA"/>
    <w:rsid w:val="7D30E024"/>
    <w:rsid w:val="7D716D0D"/>
    <w:rsid w:val="7DA3E668"/>
    <w:rsid w:val="7DA4202B"/>
    <w:rsid w:val="7E8EE78F"/>
    <w:rsid w:val="7ECC8475"/>
    <w:rsid w:val="7F007DB0"/>
    <w:rsid w:val="7F07F72D"/>
    <w:rsid w:val="7FB5B8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B4AB"/>
  <w15:chartTrackingRefBased/>
  <w15:docId w15:val="{B06E8E10-B085-4971-8822-9349BF7F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691"/>
    <w:pPr>
      <w:ind w:left="720"/>
      <w:contextualSpacing/>
    </w:pPr>
  </w:style>
  <w:style w:type="paragraph" w:styleId="Header">
    <w:name w:val="header"/>
    <w:basedOn w:val="Normal"/>
    <w:link w:val="HeaderChar"/>
    <w:uiPriority w:val="99"/>
    <w:unhideWhenUsed/>
    <w:rsid w:val="00E3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628"/>
  </w:style>
  <w:style w:type="paragraph" w:styleId="Footer">
    <w:name w:val="footer"/>
    <w:basedOn w:val="Normal"/>
    <w:link w:val="FooterChar"/>
    <w:uiPriority w:val="99"/>
    <w:unhideWhenUsed/>
    <w:rsid w:val="00E3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28"/>
  </w:style>
  <w:style w:type="paragraph" w:styleId="CommentText">
    <w:name w:val="annotation text"/>
    <w:basedOn w:val="Normal"/>
    <w:link w:val="CommentTextChar"/>
    <w:uiPriority w:val="99"/>
    <w:semiHidden/>
    <w:unhideWhenUsed/>
    <w:rsid w:val="00925E6E"/>
    <w:pPr>
      <w:spacing w:line="240" w:lineRule="auto"/>
    </w:pPr>
    <w:rPr>
      <w:sz w:val="20"/>
      <w:szCs w:val="20"/>
    </w:rPr>
  </w:style>
  <w:style w:type="character" w:customStyle="1" w:styleId="CommentTextChar">
    <w:name w:val="Comment Text Char"/>
    <w:basedOn w:val="DefaultParagraphFont"/>
    <w:link w:val="CommentText"/>
    <w:uiPriority w:val="99"/>
    <w:semiHidden/>
    <w:rsid w:val="00925E6E"/>
    <w:rPr>
      <w:sz w:val="20"/>
      <w:szCs w:val="20"/>
    </w:rPr>
  </w:style>
  <w:style w:type="character" w:styleId="CommentReference">
    <w:name w:val="annotation reference"/>
    <w:basedOn w:val="DefaultParagraphFont"/>
    <w:uiPriority w:val="99"/>
    <w:semiHidden/>
    <w:unhideWhenUsed/>
    <w:rsid w:val="00925E6E"/>
    <w:rPr>
      <w:sz w:val="16"/>
      <w:szCs w:val="16"/>
    </w:rPr>
  </w:style>
  <w:style w:type="character" w:styleId="Hyperlink">
    <w:name w:val="Hyperlink"/>
    <w:basedOn w:val="DefaultParagraphFont"/>
    <w:uiPriority w:val="99"/>
    <w:unhideWhenUsed/>
    <w:rsid w:val="00865AA7"/>
    <w:rPr>
      <w:color w:val="0563C1" w:themeColor="hyperlink"/>
      <w:u w:val="single"/>
    </w:rPr>
  </w:style>
  <w:style w:type="character" w:styleId="UnresolvedMention">
    <w:name w:val="Unresolved Mention"/>
    <w:basedOn w:val="DefaultParagraphFont"/>
    <w:uiPriority w:val="99"/>
    <w:semiHidden/>
    <w:unhideWhenUsed/>
    <w:rsid w:val="00865AA7"/>
    <w:rPr>
      <w:color w:val="605E5C"/>
      <w:shd w:val="clear" w:color="auto" w:fill="E1DFDD"/>
    </w:rPr>
  </w:style>
  <w:style w:type="paragraph" w:styleId="Revision">
    <w:name w:val="Revision"/>
    <w:hidden/>
    <w:uiPriority w:val="99"/>
    <w:semiHidden/>
    <w:rsid w:val="00C32FB6"/>
    <w:pPr>
      <w:spacing w:after="0" w:line="240" w:lineRule="auto"/>
    </w:pPr>
  </w:style>
  <w:style w:type="paragraph" w:styleId="CommentSubject">
    <w:name w:val="annotation subject"/>
    <w:basedOn w:val="CommentText"/>
    <w:next w:val="CommentText"/>
    <w:link w:val="CommentSubjectChar"/>
    <w:uiPriority w:val="99"/>
    <w:semiHidden/>
    <w:unhideWhenUsed/>
    <w:rsid w:val="009D538B"/>
    <w:rPr>
      <w:b/>
      <w:bCs/>
    </w:rPr>
  </w:style>
  <w:style w:type="character" w:customStyle="1" w:styleId="CommentSubjectChar">
    <w:name w:val="Comment Subject Char"/>
    <w:basedOn w:val="CommentTextChar"/>
    <w:link w:val="CommentSubject"/>
    <w:uiPriority w:val="99"/>
    <w:semiHidden/>
    <w:rsid w:val="009D538B"/>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7542">
      <w:bodyDiv w:val="1"/>
      <w:marLeft w:val="0"/>
      <w:marRight w:val="0"/>
      <w:marTop w:val="0"/>
      <w:marBottom w:val="0"/>
      <w:divBdr>
        <w:top w:val="none" w:sz="0" w:space="0" w:color="auto"/>
        <w:left w:val="none" w:sz="0" w:space="0" w:color="auto"/>
        <w:bottom w:val="none" w:sz="0" w:space="0" w:color="auto"/>
        <w:right w:val="none" w:sz="0" w:space="0" w:color="auto"/>
      </w:divBdr>
      <w:divsChild>
        <w:div w:id="1241792853">
          <w:marLeft w:val="446"/>
          <w:marRight w:val="0"/>
          <w:marTop w:val="0"/>
          <w:marBottom w:val="240"/>
          <w:divBdr>
            <w:top w:val="none" w:sz="0" w:space="0" w:color="auto"/>
            <w:left w:val="none" w:sz="0" w:space="0" w:color="auto"/>
            <w:bottom w:val="none" w:sz="0" w:space="0" w:color="auto"/>
            <w:right w:val="none" w:sz="0" w:space="0" w:color="auto"/>
          </w:divBdr>
        </w:div>
      </w:divsChild>
    </w:div>
    <w:div w:id="448012888">
      <w:bodyDiv w:val="1"/>
      <w:marLeft w:val="0"/>
      <w:marRight w:val="0"/>
      <w:marTop w:val="0"/>
      <w:marBottom w:val="0"/>
      <w:divBdr>
        <w:top w:val="none" w:sz="0" w:space="0" w:color="auto"/>
        <w:left w:val="none" w:sz="0" w:space="0" w:color="auto"/>
        <w:bottom w:val="none" w:sz="0" w:space="0" w:color="auto"/>
        <w:right w:val="none" w:sz="0" w:space="0" w:color="auto"/>
      </w:divBdr>
    </w:div>
    <w:div w:id="480384891">
      <w:bodyDiv w:val="1"/>
      <w:marLeft w:val="0"/>
      <w:marRight w:val="0"/>
      <w:marTop w:val="0"/>
      <w:marBottom w:val="0"/>
      <w:divBdr>
        <w:top w:val="none" w:sz="0" w:space="0" w:color="auto"/>
        <w:left w:val="none" w:sz="0" w:space="0" w:color="auto"/>
        <w:bottom w:val="none" w:sz="0" w:space="0" w:color="auto"/>
        <w:right w:val="none" w:sz="0" w:space="0" w:color="auto"/>
      </w:divBdr>
    </w:div>
    <w:div w:id="980312140">
      <w:bodyDiv w:val="1"/>
      <w:marLeft w:val="0"/>
      <w:marRight w:val="0"/>
      <w:marTop w:val="0"/>
      <w:marBottom w:val="0"/>
      <w:divBdr>
        <w:top w:val="none" w:sz="0" w:space="0" w:color="auto"/>
        <w:left w:val="none" w:sz="0" w:space="0" w:color="auto"/>
        <w:bottom w:val="none" w:sz="0" w:space="0" w:color="auto"/>
        <w:right w:val="none" w:sz="0" w:space="0" w:color="auto"/>
      </w:divBdr>
    </w:div>
    <w:div w:id="1201281383">
      <w:bodyDiv w:val="1"/>
      <w:marLeft w:val="0"/>
      <w:marRight w:val="0"/>
      <w:marTop w:val="0"/>
      <w:marBottom w:val="0"/>
      <w:divBdr>
        <w:top w:val="none" w:sz="0" w:space="0" w:color="auto"/>
        <w:left w:val="none" w:sz="0" w:space="0" w:color="auto"/>
        <w:bottom w:val="none" w:sz="0" w:space="0" w:color="auto"/>
        <w:right w:val="none" w:sz="0" w:space="0" w:color="auto"/>
      </w:divBdr>
      <w:divsChild>
        <w:div w:id="157353863">
          <w:marLeft w:val="446"/>
          <w:marRight w:val="0"/>
          <w:marTop w:val="0"/>
          <w:marBottom w:val="0"/>
          <w:divBdr>
            <w:top w:val="none" w:sz="0" w:space="0" w:color="auto"/>
            <w:left w:val="none" w:sz="0" w:space="0" w:color="auto"/>
            <w:bottom w:val="none" w:sz="0" w:space="0" w:color="auto"/>
            <w:right w:val="none" w:sz="0" w:space="0" w:color="auto"/>
          </w:divBdr>
        </w:div>
        <w:div w:id="172302299">
          <w:marLeft w:val="446"/>
          <w:marRight w:val="0"/>
          <w:marTop w:val="0"/>
          <w:marBottom w:val="0"/>
          <w:divBdr>
            <w:top w:val="none" w:sz="0" w:space="0" w:color="auto"/>
            <w:left w:val="none" w:sz="0" w:space="0" w:color="auto"/>
            <w:bottom w:val="none" w:sz="0" w:space="0" w:color="auto"/>
            <w:right w:val="none" w:sz="0" w:space="0" w:color="auto"/>
          </w:divBdr>
        </w:div>
        <w:div w:id="802700755">
          <w:marLeft w:val="994"/>
          <w:marRight w:val="0"/>
          <w:marTop w:val="0"/>
          <w:marBottom w:val="120"/>
          <w:divBdr>
            <w:top w:val="none" w:sz="0" w:space="0" w:color="auto"/>
            <w:left w:val="none" w:sz="0" w:space="0" w:color="auto"/>
            <w:bottom w:val="none" w:sz="0" w:space="0" w:color="auto"/>
            <w:right w:val="none" w:sz="0" w:space="0" w:color="auto"/>
          </w:divBdr>
        </w:div>
        <w:div w:id="1125350961">
          <w:marLeft w:val="446"/>
          <w:marRight w:val="0"/>
          <w:marTop w:val="0"/>
          <w:marBottom w:val="0"/>
          <w:divBdr>
            <w:top w:val="none" w:sz="0" w:space="0" w:color="auto"/>
            <w:left w:val="none" w:sz="0" w:space="0" w:color="auto"/>
            <w:bottom w:val="none" w:sz="0" w:space="0" w:color="auto"/>
            <w:right w:val="none" w:sz="0" w:space="0" w:color="auto"/>
          </w:divBdr>
        </w:div>
        <w:div w:id="1687751541">
          <w:marLeft w:val="994"/>
          <w:marRight w:val="0"/>
          <w:marTop w:val="0"/>
          <w:marBottom w:val="0"/>
          <w:divBdr>
            <w:top w:val="none" w:sz="0" w:space="0" w:color="auto"/>
            <w:left w:val="none" w:sz="0" w:space="0" w:color="auto"/>
            <w:bottom w:val="none" w:sz="0" w:space="0" w:color="auto"/>
            <w:right w:val="none" w:sz="0" w:space="0" w:color="auto"/>
          </w:divBdr>
        </w:div>
        <w:div w:id="1910310488">
          <w:marLeft w:val="446"/>
          <w:marRight w:val="0"/>
          <w:marTop w:val="0"/>
          <w:marBottom w:val="0"/>
          <w:divBdr>
            <w:top w:val="none" w:sz="0" w:space="0" w:color="auto"/>
            <w:left w:val="none" w:sz="0" w:space="0" w:color="auto"/>
            <w:bottom w:val="none" w:sz="0" w:space="0" w:color="auto"/>
            <w:right w:val="none" w:sz="0" w:space="0" w:color="auto"/>
          </w:divBdr>
        </w:div>
      </w:divsChild>
    </w:div>
    <w:div w:id="1324116350">
      <w:bodyDiv w:val="1"/>
      <w:marLeft w:val="0"/>
      <w:marRight w:val="0"/>
      <w:marTop w:val="0"/>
      <w:marBottom w:val="0"/>
      <w:divBdr>
        <w:top w:val="none" w:sz="0" w:space="0" w:color="auto"/>
        <w:left w:val="none" w:sz="0" w:space="0" w:color="auto"/>
        <w:bottom w:val="none" w:sz="0" w:space="0" w:color="auto"/>
        <w:right w:val="none" w:sz="0" w:space="0" w:color="auto"/>
      </w:divBdr>
    </w:div>
    <w:div w:id="1434008773">
      <w:bodyDiv w:val="1"/>
      <w:marLeft w:val="0"/>
      <w:marRight w:val="0"/>
      <w:marTop w:val="0"/>
      <w:marBottom w:val="0"/>
      <w:divBdr>
        <w:top w:val="none" w:sz="0" w:space="0" w:color="auto"/>
        <w:left w:val="none" w:sz="0" w:space="0" w:color="auto"/>
        <w:bottom w:val="none" w:sz="0" w:space="0" w:color="auto"/>
        <w:right w:val="none" w:sz="0" w:space="0" w:color="auto"/>
      </w:divBdr>
    </w:div>
    <w:div w:id="1899584667">
      <w:bodyDiv w:val="1"/>
      <w:marLeft w:val="0"/>
      <w:marRight w:val="0"/>
      <w:marTop w:val="0"/>
      <w:marBottom w:val="0"/>
      <w:divBdr>
        <w:top w:val="none" w:sz="0" w:space="0" w:color="auto"/>
        <w:left w:val="none" w:sz="0" w:space="0" w:color="auto"/>
        <w:bottom w:val="none" w:sz="0" w:space="0" w:color="auto"/>
        <w:right w:val="none" w:sz="0" w:space="0" w:color="auto"/>
      </w:divBdr>
      <w:divsChild>
        <w:div w:id="235940386">
          <w:marLeft w:val="446"/>
          <w:marRight w:val="0"/>
          <w:marTop w:val="0"/>
          <w:marBottom w:val="0"/>
          <w:divBdr>
            <w:top w:val="none" w:sz="0" w:space="0" w:color="auto"/>
            <w:left w:val="none" w:sz="0" w:space="0" w:color="auto"/>
            <w:bottom w:val="none" w:sz="0" w:space="0" w:color="auto"/>
            <w:right w:val="none" w:sz="0" w:space="0" w:color="auto"/>
          </w:divBdr>
        </w:div>
        <w:div w:id="605961090">
          <w:marLeft w:val="446"/>
          <w:marRight w:val="0"/>
          <w:marTop w:val="0"/>
          <w:marBottom w:val="0"/>
          <w:divBdr>
            <w:top w:val="none" w:sz="0" w:space="0" w:color="auto"/>
            <w:left w:val="none" w:sz="0" w:space="0" w:color="auto"/>
            <w:bottom w:val="none" w:sz="0" w:space="0" w:color="auto"/>
            <w:right w:val="none" w:sz="0" w:space="0" w:color="auto"/>
          </w:divBdr>
        </w:div>
        <w:div w:id="1075854333">
          <w:marLeft w:val="994"/>
          <w:marRight w:val="0"/>
          <w:marTop w:val="0"/>
          <w:marBottom w:val="0"/>
          <w:divBdr>
            <w:top w:val="none" w:sz="0" w:space="0" w:color="auto"/>
            <w:left w:val="none" w:sz="0" w:space="0" w:color="auto"/>
            <w:bottom w:val="none" w:sz="0" w:space="0" w:color="auto"/>
            <w:right w:val="none" w:sz="0" w:space="0" w:color="auto"/>
          </w:divBdr>
        </w:div>
        <w:div w:id="1108238436">
          <w:marLeft w:val="994"/>
          <w:marRight w:val="0"/>
          <w:marTop w:val="0"/>
          <w:marBottom w:val="120"/>
          <w:divBdr>
            <w:top w:val="none" w:sz="0" w:space="0" w:color="auto"/>
            <w:left w:val="none" w:sz="0" w:space="0" w:color="auto"/>
            <w:bottom w:val="none" w:sz="0" w:space="0" w:color="auto"/>
            <w:right w:val="none" w:sz="0" w:space="0" w:color="auto"/>
          </w:divBdr>
        </w:div>
        <w:div w:id="1159617600">
          <w:marLeft w:val="446"/>
          <w:marRight w:val="0"/>
          <w:marTop w:val="0"/>
          <w:marBottom w:val="0"/>
          <w:divBdr>
            <w:top w:val="none" w:sz="0" w:space="0" w:color="auto"/>
            <w:left w:val="none" w:sz="0" w:space="0" w:color="auto"/>
            <w:bottom w:val="none" w:sz="0" w:space="0" w:color="auto"/>
            <w:right w:val="none" w:sz="0" w:space="0" w:color="auto"/>
          </w:divBdr>
        </w:div>
        <w:div w:id="19222502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69004/Community_Guidance_Englan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Rob</dc:creator>
  <cp:keywords/>
  <dc:description/>
  <cp:lastModifiedBy>Shepherd, Sue (NWS)</cp:lastModifiedBy>
  <cp:revision>3</cp:revision>
  <dcterms:created xsi:type="dcterms:W3CDTF">2023-08-15T07:38:00Z</dcterms:created>
  <dcterms:modified xsi:type="dcterms:W3CDTF">2023-08-15T07:38:00Z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fffcc-0b75-4fc5-9391-81f23a104fec_Enabled">
    <vt:lpwstr>true</vt:lpwstr>
  </property>
  <property fmtid="{D5CDD505-2E9C-101B-9397-08002B2CF9AE}" pid="3" name="MSIP_Label_002fffcc-0b75-4fc5-9391-81f23a104fec_SetDate">
    <vt:lpwstr>2023-03-21T15:57:14Z</vt:lpwstr>
  </property>
  <property fmtid="{D5CDD505-2E9C-101B-9397-08002B2CF9AE}" pid="4" name="MSIP_Label_002fffcc-0b75-4fc5-9391-81f23a104fec_Method">
    <vt:lpwstr>Privileged</vt:lpwstr>
  </property>
  <property fmtid="{D5CDD505-2E9C-101B-9397-08002B2CF9AE}" pid="5" name="MSIP_Label_002fffcc-0b75-4fc5-9391-81f23a104fec_Name">
    <vt:lpwstr>OFFICIAL (not marked)</vt:lpwstr>
  </property>
  <property fmtid="{D5CDD505-2E9C-101B-9397-08002B2CF9AE}" pid="6" name="MSIP_Label_002fffcc-0b75-4fc5-9391-81f23a104fec_SiteId">
    <vt:lpwstr>ee032e7f-73e4-457a-a0c4-cfbe17e33ceb</vt:lpwstr>
  </property>
  <property fmtid="{D5CDD505-2E9C-101B-9397-08002B2CF9AE}" pid="7" name="MSIP_Label_002fffcc-0b75-4fc5-9391-81f23a104fec_ActionId">
    <vt:lpwstr>56cf9c64-2d1d-4cd0-9f79-4ed23046bcf5</vt:lpwstr>
  </property>
  <property fmtid="{D5CDD505-2E9C-101B-9397-08002B2CF9AE}" pid="8" name="MSIP_Label_002fffcc-0b75-4fc5-9391-81f23a104fec_ContentBits">
    <vt:lpwstr>0</vt:lpwstr>
  </property>
  <property fmtid="{D5CDD505-2E9C-101B-9397-08002B2CF9AE}" pid="9" name="ClassificationContentMarkingHeaderShapeIds">
    <vt:lpwstr>1,2,3</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y fmtid="{D5CDD505-2E9C-101B-9397-08002B2CF9AE}" pid="12" name="MSIP_Label_19cc7ebe-3455-450c-a5d2-14ba1adb1286_Enabled">
    <vt:lpwstr>true</vt:lpwstr>
  </property>
  <property fmtid="{D5CDD505-2E9C-101B-9397-08002B2CF9AE}" pid="13" name="MSIP_Label_19cc7ebe-3455-450c-a5d2-14ba1adb1286_SetDate">
    <vt:lpwstr>2023-08-15T07:38:06Z</vt:lpwstr>
  </property>
  <property fmtid="{D5CDD505-2E9C-101B-9397-08002B2CF9AE}" pid="14" name="MSIP_Label_19cc7ebe-3455-450c-a5d2-14ba1adb1286_Method">
    <vt:lpwstr>Privileged</vt:lpwstr>
  </property>
  <property fmtid="{D5CDD505-2E9C-101B-9397-08002B2CF9AE}" pid="15" name="MSIP_Label_19cc7ebe-3455-450c-a5d2-14ba1adb1286_Name">
    <vt:lpwstr>OFFICIAL-Marking</vt:lpwstr>
  </property>
  <property fmtid="{D5CDD505-2E9C-101B-9397-08002B2CF9AE}" pid="16" name="MSIP_Label_19cc7ebe-3455-450c-a5d2-14ba1adb1286_SiteId">
    <vt:lpwstr>1929b5b6-230e-4b2e-837a-b96f0a9b1b56</vt:lpwstr>
  </property>
  <property fmtid="{D5CDD505-2E9C-101B-9397-08002B2CF9AE}" pid="17" name="MSIP_Label_19cc7ebe-3455-450c-a5d2-14ba1adb1286_ActionId">
    <vt:lpwstr>c6ae30eb-3115-4c46-a12f-ce2070e40919</vt:lpwstr>
  </property>
  <property fmtid="{D5CDD505-2E9C-101B-9397-08002B2CF9AE}" pid="18" name="MSIP_Label_19cc7ebe-3455-450c-a5d2-14ba1adb1286_ContentBits">
    <vt:lpwstr>1</vt:lpwstr>
  </property>
</Properties>
</file>