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097DA" w14:textId="3D18DE87" w:rsidR="005C6014" w:rsidRPr="00B441DC" w:rsidRDefault="005C6014" w:rsidP="003439E6">
      <w:pPr>
        <w:spacing w:after="240"/>
        <w:rPr>
          <w:rFonts w:ascii="Calibri" w:hAnsi="Calibri" w:cs="Calibri"/>
          <w:b/>
          <w:bCs/>
          <w:sz w:val="20"/>
          <w:szCs w:val="20"/>
        </w:rPr>
      </w:pPr>
      <w:r w:rsidRPr="00B20813">
        <w:rPr>
          <w:rFonts w:ascii="Arial" w:hAnsi="Arial" w:cs="Arial"/>
          <w:b/>
          <w:bCs/>
          <w:sz w:val="32"/>
          <w:szCs w:val="32"/>
        </w:rPr>
        <w:t>Outline Delivery Plan</w:t>
      </w:r>
      <w:r w:rsidR="001102D3" w:rsidRPr="00B20813">
        <w:rPr>
          <w:rFonts w:ascii="Arial" w:hAnsi="Arial" w:cs="Arial"/>
          <w:b/>
          <w:bCs/>
          <w:sz w:val="32"/>
          <w:szCs w:val="32"/>
        </w:rPr>
        <w:t xml:space="preserve"> 202</w:t>
      </w:r>
      <w:r w:rsidR="00E93A40">
        <w:rPr>
          <w:rFonts w:ascii="Arial" w:hAnsi="Arial" w:cs="Arial"/>
          <w:b/>
          <w:bCs/>
          <w:sz w:val="32"/>
          <w:szCs w:val="32"/>
        </w:rPr>
        <w:t>5</w:t>
      </w:r>
      <w:r w:rsidR="001102D3" w:rsidRPr="00B20813">
        <w:rPr>
          <w:rFonts w:ascii="Arial" w:hAnsi="Arial" w:cs="Arial"/>
          <w:b/>
          <w:bCs/>
          <w:sz w:val="32"/>
          <w:szCs w:val="32"/>
        </w:rPr>
        <w:t>/2</w:t>
      </w:r>
      <w:r w:rsidR="00E93A40">
        <w:rPr>
          <w:rFonts w:ascii="Arial" w:hAnsi="Arial" w:cs="Arial"/>
          <w:b/>
          <w:bCs/>
          <w:sz w:val="32"/>
          <w:szCs w:val="32"/>
        </w:rPr>
        <w:t>6</w:t>
      </w:r>
    </w:p>
    <w:p w14:paraId="4B89CF5A" w14:textId="71C74698" w:rsidR="00B20813" w:rsidRPr="00B441DC" w:rsidRDefault="00B20813" w:rsidP="00B20813">
      <w:pPr>
        <w:rPr>
          <w:rFonts w:ascii="Calibri" w:hAnsi="Calibri" w:cs="Calibri"/>
          <w:b/>
          <w:bCs/>
          <w:sz w:val="20"/>
          <w:szCs w:val="20"/>
        </w:rPr>
      </w:pPr>
      <w:r w:rsidRPr="00B441DC">
        <w:rPr>
          <w:rFonts w:ascii="Calibri" w:hAnsi="Calibri" w:cs="Calibri"/>
          <w:b/>
          <w:bCs/>
          <w:sz w:val="20"/>
          <w:szCs w:val="20"/>
        </w:rPr>
        <w:t>Introduction</w:t>
      </w:r>
    </w:p>
    <w:p w14:paraId="0135FF05" w14:textId="5921D41D" w:rsidR="00E54840" w:rsidRPr="00B441DC" w:rsidRDefault="00B20813" w:rsidP="002B1C76">
      <w:pPr>
        <w:spacing w:after="360"/>
        <w:ind w:right="-29"/>
        <w:rPr>
          <w:rFonts w:ascii="Calibri" w:hAnsi="Calibri" w:cs="Calibri"/>
          <w:sz w:val="20"/>
          <w:szCs w:val="20"/>
        </w:rPr>
      </w:pPr>
      <w:r w:rsidRPr="00B441DC">
        <w:rPr>
          <w:rFonts w:ascii="Calibri" w:hAnsi="Calibri" w:cs="Calibri"/>
          <w:sz w:val="20"/>
          <w:szCs w:val="20"/>
        </w:rPr>
        <w:t xml:space="preserve">This </w:t>
      </w:r>
      <w:r w:rsidR="00E54840" w:rsidRPr="00B441DC">
        <w:rPr>
          <w:rFonts w:ascii="Calibri" w:hAnsi="Calibri" w:cs="Calibri"/>
          <w:sz w:val="20"/>
          <w:szCs w:val="20"/>
        </w:rPr>
        <w:t xml:space="preserve">Outline </w:t>
      </w:r>
      <w:r w:rsidRPr="00B441DC">
        <w:rPr>
          <w:rFonts w:ascii="Calibri" w:hAnsi="Calibri" w:cs="Calibri"/>
          <w:sz w:val="20"/>
          <w:szCs w:val="20"/>
        </w:rPr>
        <w:t xml:space="preserve">Delivery Plan sets out the Mid Copeland GDF Community Partnership’s </w:t>
      </w:r>
      <w:r w:rsidR="00E54840" w:rsidRPr="00B441DC">
        <w:rPr>
          <w:rFonts w:ascii="Calibri" w:hAnsi="Calibri" w:cs="Calibri"/>
          <w:sz w:val="20"/>
          <w:szCs w:val="20"/>
        </w:rPr>
        <w:t xml:space="preserve">proposed </w:t>
      </w:r>
      <w:r w:rsidRPr="00B441DC">
        <w:rPr>
          <w:rFonts w:ascii="Calibri" w:hAnsi="Calibri" w:cs="Calibri"/>
          <w:sz w:val="20"/>
          <w:szCs w:val="20"/>
        </w:rPr>
        <w:t>activities over the coming 12 months</w:t>
      </w:r>
      <w:r w:rsidR="0082476E" w:rsidRPr="00B441DC">
        <w:rPr>
          <w:rFonts w:ascii="Calibri" w:hAnsi="Calibri" w:cs="Calibri"/>
          <w:sz w:val="20"/>
          <w:szCs w:val="20"/>
        </w:rPr>
        <w:t xml:space="preserve"> and </w:t>
      </w:r>
      <w:r w:rsidR="00011036" w:rsidRPr="00B441DC">
        <w:rPr>
          <w:rFonts w:ascii="Calibri" w:hAnsi="Calibri" w:cs="Calibri"/>
          <w:sz w:val="20"/>
          <w:szCs w:val="20"/>
        </w:rPr>
        <w:t>will</w:t>
      </w:r>
      <w:r w:rsidR="0082476E" w:rsidRPr="00B441DC">
        <w:rPr>
          <w:rFonts w:ascii="Calibri" w:hAnsi="Calibri" w:cs="Calibri"/>
          <w:sz w:val="20"/>
          <w:szCs w:val="20"/>
        </w:rPr>
        <w:t xml:space="preserve"> be reviewed on a twice-yearly basis</w:t>
      </w:r>
      <w:r w:rsidRPr="00B441DC">
        <w:rPr>
          <w:rFonts w:ascii="Calibri" w:hAnsi="Calibri" w:cs="Calibri"/>
          <w:sz w:val="20"/>
          <w:szCs w:val="20"/>
        </w:rPr>
        <w:t xml:space="preserve">. Activities are </w:t>
      </w:r>
      <w:r w:rsidR="00AF303E" w:rsidRPr="00B441DC">
        <w:rPr>
          <w:rFonts w:ascii="Calibri" w:hAnsi="Calibri" w:cs="Calibri"/>
          <w:sz w:val="20"/>
          <w:szCs w:val="20"/>
        </w:rPr>
        <w:t xml:space="preserve">shown against the </w:t>
      </w:r>
      <w:r w:rsidR="00E54840" w:rsidRPr="00B441DC">
        <w:rPr>
          <w:rFonts w:ascii="Calibri" w:hAnsi="Calibri" w:cs="Calibri"/>
          <w:sz w:val="20"/>
          <w:szCs w:val="20"/>
        </w:rPr>
        <w:t>eight</w:t>
      </w:r>
      <w:r w:rsidR="00AF303E" w:rsidRPr="00B441DC">
        <w:rPr>
          <w:rFonts w:ascii="Calibri" w:hAnsi="Calibri" w:cs="Calibri"/>
          <w:sz w:val="20"/>
          <w:szCs w:val="20"/>
        </w:rPr>
        <w:t xml:space="preserve"> workstreams of the</w:t>
      </w:r>
      <w:r w:rsidR="00E54840" w:rsidRPr="00B441DC">
        <w:rPr>
          <w:rFonts w:ascii="Calibri" w:hAnsi="Calibri" w:cs="Calibri"/>
          <w:sz w:val="20"/>
          <w:szCs w:val="20"/>
        </w:rPr>
        <w:t xml:space="preserve"> Community</w:t>
      </w:r>
      <w:r w:rsidR="00AF303E" w:rsidRPr="00B441DC">
        <w:rPr>
          <w:rFonts w:ascii="Calibri" w:hAnsi="Calibri" w:cs="Calibri"/>
          <w:sz w:val="20"/>
          <w:szCs w:val="20"/>
        </w:rPr>
        <w:t xml:space="preserve"> Partnership’s Programme of Activities, mapped</w:t>
      </w:r>
      <w:r w:rsidRPr="00B441DC">
        <w:rPr>
          <w:rFonts w:ascii="Calibri" w:hAnsi="Calibri" w:cs="Calibri"/>
          <w:sz w:val="20"/>
          <w:szCs w:val="20"/>
        </w:rPr>
        <w:t xml:space="preserve"> quarterly</w:t>
      </w:r>
      <w:r w:rsidR="0082476E" w:rsidRPr="00B441DC">
        <w:rPr>
          <w:rFonts w:ascii="Calibri" w:hAnsi="Calibri" w:cs="Calibri"/>
          <w:sz w:val="20"/>
          <w:szCs w:val="20"/>
        </w:rPr>
        <w:t xml:space="preserve"> and</w:t>
      </w:r>
      <w:r w:rsidRPr="00B441DC">
        <w:rPr>
          <w:rFonts w:ascii="Calibri" w:hAnsi="Calibri" w:cs="Calibri"/>
          <w:sz w:val="20"/>
          <w:szCs w:val="20"/>
        </w:rPr>
        <w:t xml:space="preserve"> specific timings are subject to change.</w:t>
      </w:r>
      <w:r w:rsidR="00A42C2C" w:rsidRPr="00B441DC">
        <w:rPr>
          <w:rFonts w:ascii="Calibri" w:hAnsi="Calibri" w:cs="Calibri"/>
          <w:sz w:val="20"/>
          <w:szCs w:val="20"/>
        </w:rPr>
        <w:t xml:space="preserve"> </w:t>
      </w:r>
    </w:p>
    <w:p w14:paraId="40AD29E0" w14:textId="4F991492" w:rsidR="00476FC9" w:rsidRPr="00B441DC" w:rsidRDefault="00865AA7" w:rsidP="002B1C76">
      <w:pPr>
        <w:spacing w:after="360"/>
        <w:ind w:right="-29"/>
        <w:rPr>
          <w:rFonts w:ascii="Calibri" w:hAnsi="Calibri" w:cs="Calibri"/>
          <w:sz w:val="20"/>
          <w:szCs w:val="20"/>
        </w:rPr>
      </w:pPr>
      <w:r w:rsidRPr="35B651CB">
        <w:rPr>
          <w:rFonts w:ascii="Calibri" w:hAnsi="Calibri" w:cs="Calibri"/>
          <w:sz w:val="20"/>
          <w:szCs w:val="20"/>
        </w:rPr>
        <w:t xml:space="preserve">The role of the Community Partnership </w:t>
      </w:r>
      <w:r w:rsidR="00E54840" w:rsidRPr="35B651CB">
        <w:rPr>
          <w:rFonts w:ascii="Calibri" w:hAnsi="Calibri" w:cs="Calibri"/>
          <w:sz w:val="20"/>
          <w:szCs w:val="20"/>
        </w:rPr>
        <w:t xml:space="preserve">is </w:t>
      </w:r>
      <w:r w:rsidRPr="35B651CB">
        <w:rPr>
          <w:rFonts w:ascii="Calibri" w:hAnsi="Calibri" w:cs="Calibri"/>
          <w:sz w:val="20"/>
          <w:szCs w:val="20"/>
        </w:rPr>
        <w:t>set out</w:t>
      </w:r>
      <w:r w:rsidR="00F972A8" w:rsidRPr="35B651CB">
        <w:rPr>
          <w:rFonts w:ascii="Calibri" w:hAnsi="Calibri" w:cs="Calibri"/>
          <w:sz w:val="20"/>
          <w:szCs w:val="20"/>
        </w:rPr>
        <w:t xml:space="preserve"> in the</w:t>
      </w:r>
      <w:r w:rsidRPr="35B651CB">
        <w:rPr>
          <w:rFonts w:ascii="Calibri" w:hAnsi="Calibri" w:cs="Calibri"/>
          <w:sz w:val="20"/>
          <w:szCs w:val="20"/>
        </w:rPr>
        <w:t xml:space="preserve"> </w:t>
      </w:r>
      <w:hyperlink r:id="rId12">
        <w:r w:rsidR="001E66D0" w:rsidRPr="35B651CB">
          <w:rPr>
            <w:rStyle w:val="Hyperlink"/>
            <w:rFonts w:ascii="Calibri" w:hAnsi="Calibri" w:cs="Calibri"/>
            <w:sz w:val="20"/>
            <w:szCs w:val="20"/>
          </w:rPr>
          <w:t>UK policy framework for managing radioactive substances and nuclear decommissioning</w:t>
        </w:r>
      </w:hyperlink>
      <w:r w:rsidR="001E66D0" w:rsidRPr="35B651CB">
        <w:rPr>
          <w:rFonts w:ascii="Calibri" w:hAnsi="Calibri" w:cs="Calibri"/>
          <w:sz w:val="20"/>
          <w:szCs w:val="20"/>
        </w:rPr>
        <w:t xml:space="preserve"> </w:t>
      </w:r>
      <w:r w:rsidR="7CBEB7B3" w:rsidRPr="35B651CB">
        <w:rPr>
          <w:rFonts w:ascii="Calibri" w:hAnsi="Calibri" w:cs="Calibri"/>
          <w:sz w:val="20"/>
          <w:szCs w:val="20"/>
        </w:rPr>
        <w:t>document.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4"/>
        <w:gridCol w:w="3534"/>
        <w:gridCol w:w="3118"/>
        <w:gridCol w:w="3119"/>
        <w:gridCol w:w="3118"/>
        <w:gridCol w:w="3119"/>
        <w:gridCol w:w="4394"/>
      </w:tblGrid>
      <w:tr w:rsidR="006E4749" w:rsidRPr="00873118" w14:paraId="564126C9" w14:textId="77777777" w:rsidTr="35B651CB">
        <w:trPr>
          <w:tblHeader/>
        </w:trPr>
        <w:tc>
          <w:tcPr>
            <w:tcW w:w="1894" w:type="dxa"/>
            <w:vMerge w:val="restar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487E2A"/>
            <w:vAlign w:val="center"/>
          </w:tcPr>
          <w:p w14:paraId="0F8634A9" w14:textId="551433FA" w:rsidR="005C6014" w:rsidRPr="00B441DC" w:rsidRDefault="005C6014" w:rsidP="0015006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B441DC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Activity/</w:t>
            </w:r>
            <w:r w:rsidR="00A84240" w:rsidRPr="00B441DC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B441DC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Workstream</w:t>
            </w:r>
          </w:p>
        </w:tc>
        <w:tc>
          <w:tcPr>
            <w:tcW w:w="3534" w:type="dxa"/>
            <w:vMerge w:val="restart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12" w:space="0" w:color="FFFFFF" w:themeColor="background1"/>
              <w:right w:val="single" w:sz="4" w:space="0" w:color="FFFFFF" w:themeColor="background1"/>
            </w:tcBorders>
            <w:shd w:val="clear" w:color="auto" w:fill="487E2A"/>
            <w:vAlign w:val="center"/>
          </w:tcPr>
          <w:p w14:paraId="2A9EF9DC" w14:textId="6F8E76A1" w:rsidR="005C6014" w:rsidRPr="00B441DC" w:rsidRDefault="005C6014" w:rsidP="0015006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B441DC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Scope</w:t>
            </w:r>
          </w:p>
        </w:tc>
        <w:tc>
          <w:tcPr>
            <w:tcW w:w="12474" w:type="dxa"/>
            <w:gridSpan w:val="4"/>
            <w:tcBorders>
              <w:top w:val="single" w:sz="12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487E2A"/>
            <w:vAlign w:val="center"/>
          </w:tcPr>
          <w:p w14:paraId="3D9A098E" w14:textId="33AE590E" w:rsidR="005C6014" w:rsidRPr="00B441DC" w:rsidRDefault="005C6014" w:rsidP="00150060">
            <w:pPr>
              <w:spacing w:before="120" w:after="12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B441DC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Delivery Plan</w:t>
            </w:r>
          </w:p>
        </w:tc>
        <w:tc>
          <w:tcPr>
            <w:tcW w:w="4394" w:type="dxa"/>
            <w:vMerge w:val="restart"/>
            <w:tcBorders>
              <w:top w:val="single" w:sz="12" w:space="0" w:color="FFFFFF" w:themeColor="background1"/>
              <w:left w:val="single" w:sz="4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487E2A"/>
            <w:vAlign w:val="center"/>
          </w:tcPr>
          <w:p w14:paraId="596D6ED1" w14:textId="6E3CA11B" w:rsidR="005C6014" w:rsidRPr="00B441DC" w:rsidRDefault="005C6014" w:rsidP="0015006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B441DC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End of Year Objective(s)</w:t>
            </w:r>
          </w:p>
        </w:tc>
      </w:tr>
      <w:tr w:rsidR="007C687D" w:rsidRPr="00873118" w14:paraId="6938EF08" w14:textId="77777777" w:rsidTr="35B651CB">
        <w:trPr>
          <w:tblHeader/>
        </w:trPr>
        <w:tc>
          <w:tcPr>
            <w:tcW w:w="1894" w:type="dxa"/>
            <w:vMerge/>
            <w:vAlign w:val="center"/>
          </w:tcPr>
          <w:p w14:paraId="1C79C536" w14:textId="77777777" w:rsidR="005C6014" w:rsidRPr="00B441DC" w:rsidRDefault="005C6014" w:rsidP="005C601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34" w:type="dxa"/>
            <w:vMerge/>
            <w:vAlign w:val="center"/>
          </w:tcPr>
          <w:p w14:paraId="068F7A71" w14:textId="77777777" w:rsidR="005C6014" w:rsidRPr="00B441DC" w:rsidRDefault="005C6014" w:rsidP="005C601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BFE3AB"/>
            <w:vAlign w:val="center"/>
          </w:tcPr>
          <w:p w14:paraId="49590203" w14:textId="210735DC" w:rsidR="005C6014" w:rsidRPr="00B441DC" w:rsidRDefault="005C6014" w:rsidP="005C601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441DC">
              <w:rPr>
                <w:rFonts w:ascii="Calibri" w:hAnsi="Calibri" w:cs="Calibri"/>
                <w:b/>
                <w:bCs/>
                <w:sz w:val="20"/>
                <w:szCs w:val="20"/>
              </w:rPr>
              <w:t>Q</w:t>
            </w:r>
            <w:r w:rsidR="0030056C" w:rsidRPr="00B441DC">
              <w:rPr>
                <w:rFonts w:ascii="Calibri" w:hAnsi="Calibri" w:cs="Calibri"/>
                <w:b/>
                <w:bCs/>
                <w:sz w:val="20"/>
                <w:szCs w:val="20"/>
              </w:rPr>
              <w:t>1 (Apr – June)</w:t>
            </w:r>
          </w:p>
        </w:tc>
        <w:tc>
          <w:tcPr>
            <w:tcW w:w="3119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BFE3AB"/>
            <w:vAlign w:val="center"/>
          </w:tcPr>
          <w:p w14:paraId="76AF196F" w14:textId="1835E86B" w:rsidR="005C6014" w:rsidRPr="00B441DC" w:rsidRDefault="005C6014" w:rsidP="005C601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441DC">
              <w:rPr>
                <w:rFonts w:ascii="Calibri" w:hAnsi="Calibri" w:cs="Calibri"/>
                <w:b/>
                <w:bCs/>
                <w:sz w:val="20"/>
                <w:szCs w:val="20"/>
              </w:rPr>
              <w:t>Q</w:t>
            </w:r>
            <w:r w:rsidR="0030056C" w:rsidRPr="00B441DC">
              <w:rPr>
                <w:rFonts w:ascii="Calibri" w:hAnsi="Calibri" w:cs="Calibri"/>
                <w:b/>
                <w:bCs/>
                <w:sz w:val="20"/>
                <w:szCs w:val="20"/>
              </w:rPr>
              <w:t>2 (July – Sept)</w:t>
            </w:r>
          </w:p>
        </w:tc>
        <w:tc>
          <w:tcPr>
            <w:tcW w:w="3118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BFE3AB"/>
            <w:vAlign w:val="center"/>
          </w:tcPr>
          <w:p w14:paraId="366FAA31" w14:textId="49FFF709" w:rsidR="005C6014" w:rsidRPr="00B441DC" w:rsidRDefault="005C6014" w:rsidP="005C601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441DC">
              <w:rPr>
                <w:rFonts w:ascii="Calibri" w:hAnsi="Calibri" w:cs="Calibri"/>
                <w:b/>
                <w:bCs/>
                <w:sz w:val="20"/>
                <w:szCs w:val="20"/>
              </w:rPr>
              <w:t>Q</w:t>
            </w:r>
            <w:r w:rsidR="0065790E" w:rsidRPr="00B441DC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r w:rsidR="0030056C" w:rsidRPr="00B441D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(Oct – </w:t>
            </w:r>
            <w:r w:rsidR="00024383" w:rsidRPr="00B441DC">
              <w:rPr>
                <w:rFonts w:ascii="Calibri" w:hAnsi="Calibri" w:cs="Calibri"/>
                <w:b/>
                <w:bCs/>
                <w:sz w:val="20"/>
                <w:szCs w:val="20"/>
              </w:rPr>
              <w:t>Dec</w:t>
            </w:r>
            <w:r w:rsidR="0030056C" w:rsidRPr="00B441DC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119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BFE3AB"/>
            <w:vAlign w:val="center"/>
          </w:tcPr>
          <w:p w14:paraId="74E0DECF" w14:textId="0163887D" w:rsidR="005C6014" w:rsidRPr="00B441DC" w:rsidRDefault="005C6014" w:rsidP="005C601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441DC">
              <w:rPr>
                <w:rFonts w:ascii="Calibri" w:hAnsi="Calibri" w:cs="Calibri"/>
                <w:b/>
                <w:bCs/>
                <w:sz w:val="20"/>
                <w:szCs w:val="20"/>
              </w:rPr>
              <w:t>Q</w:t>
            </w:r>
            <w:r w:rsidR="0030056C" w:rsidRPr="00B441DC">
              <w:rPr>
                <w:rFonts w:ascii="Calibri" w:hAnsi="Calibri" w:cs="Calibri"/>
                <w:b/>
                <w:bCs/>
                <w:sz w:val="20"/>
                <w:szCs w:val="20"/>
              </w:rPr>
              <w:t>4 (</w:t>
            </w:r>
            <w:r w:rsidR="00024383" w:rsidRPr="00B441DC">
              <w:rPr>
                <w:rFonts w:ascii="Calibri" w:hAnsi="Calibri" w:cs="Calibri"/>
                <w:b/>
                <w:bCs/>
                <w:sz w:val="20"/>
                <w:szCs w:val="20"/>
              </w:rPr>
              <w:t>Jan – Mar)</w:t>
            </w:r>
          </w:p>
        </w:tc>
        <w:tc>
          <w:tcPr>
            <w:tcW w:w="4394" w:type="dxa"/>
            <w:vMerge/>
          </w:tcPr>
          <w:p w14:paraId="71D09033" w14:textId="7BDD2761" w:rsidR="005C6014" w:rsidRPr="00B441DC" w:rsidRDefault="005C601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25E6E" w:rsidRPr="00873118" w14:paraId="43ECCC38" w14:textId="77777777" w:rsidTr="35B651CB">
        <w:trPr>
          <w:trHeight w:val="1984"/>
        </w:trPr>
        <w:tc>
          <w:tcPr>
            <w:tcW w:w="1894" w:type="dxa"/>
            <w:tcBorders>
              <w:top w:val="single" w:sz="12" w:space="0" w:color="FFFFFF" w:themeColor="background1"/>
              <w:left w:val="nil"/>
              <w:right w:val="nil"/>
            </w:tcBorders>
            <w:shd w:val="clear" w:color="auto" w:fill="auto"/>
            <w:vAlign w:val="center"/>
          </w:tcPr>
          <w:p w14:paraId="48370582" w14:textId="63E21291" w:rsidR="00925E6E" w:rsidRPr="00B441DC" w:rsidRDefault="00925E6E" w:rsidP="00395A1F">
            <w:pPr>
              <w:spacing w:before="120" w:after="12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441DC">
              <w:rPr>
                <w:rFonts w:ascii="Calibri" w:hAnsi="Calibri" w:cs="Calibri"/>
                <w:b/>
                <w:bCs/>
                <w:sz w:val="20"/>
                <w:szCs w:val="20"/>
              </w:rPr>
              <w:t>(1)</w:t>
            </w:r>
            <w:r w:rsidR="00395A1F" w:rsidRPr="00B441DC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Pr="00B441DC">
              <w:rPr>
                <w:rFonts w:ascii="Calibri" w:hAnsi="Calibri" w:cs="Calibri"/>
                <w:b/>
                <w:bCs/>
                <w:sz w:val="20"/>
                <w:szCs w:val="20"/>
              </w:rPr>
              <w:t>Community Engagement</w:t>
            </w:r>
          </w:p>
        </w:tc>
        <w:tc>
          <w:tcPr>
            <w:tcW w:w="3534" w:type="dxa"/>
            <w:tcBorders>
              <w:top w:val="single" w:sz="12" w:space="0" w:color="FFFFFF" w:themeColor="background1"/>
              <w:left w:val="nil"/>
              <w:right w:val="dashed" w:sz="4" w:space="0" w:color="auto"/>
            </w:tcBorders>
            <w:shd w:val="clear" w:color="auto" w:fill="auto"/>
            <w:vAlign w:val="center"/>
          </w:tcPr>
          <w:p w14:paraId="60FD71D8" w14:textId="0ADC099F" w:rsidR="00925E6E" w:rsidRPr="00B441DC" w:rsidRDefault="00925E6E" w:rsidP="4E539B2D">
            <w:pPr>
              <w:spacing w:before="120" w:after="120" w:line="240" w:lineRule="auto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441DC">
              <w:rPr>
                <w:rFonts w:ascii="Calibri" w:hAnsi="Calibri" w:cs="Calibri"/>
                <w:i/>
                <w:iCs/>
                <w:sz w:val="20"/>
                <w:szCs w:val="20"/>
              </w:rPr>
              <w:t>Facilitate discussion with the community within the Search Area, acting as the vehicle for dialogue with N</w:t>
            </w:r>
            <w:r w:rsidR="6020B28D" w:rsidRPr="00B441D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uclear </w:t>
            </w:r>
            <w:r w:rsidRPr="00B441DC">
              <w:rPr>
                <w:rFonts w:ascii="Calibri" w:hAnsi="Calibri" w:cs="Calibri"/>
                <w:i/>
                <w:iCs/>
                <w:sz w:val="20"/>
                <w:szCs w:val="20"/>
              </w:rPr>
              <w:t>W</w:t>
            </w:r>
            <w:r w:rsidR="21868CC3" w:rsidRPr="00B441D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aste </w:t>
            </w:r>
            <w:r w:rsidRPr="00B441DC">
              <w:rPr>
                <w:rFonts w:ascii="Calibri" w:hAnsi="Calibri" w:cs="Calibri"/>
                <w:i/>
                <w:iCs/>
                <w:sz w:val="20"/>
                <w:szCs w:val="20"/>
              </w:rPr>
              <w:t>S</w:t>
            </w:r>
            <w:r w:rsidR="4283E78B" w:rsidRPr="00B441DC">
              <w:rPr>
                <w:rFonts w:ascii="Calibri" w:hAnsi="Calibri" w:cs="Calibri"/>
                <w:i/>
                <w:iCs/>
                <w:sz w:val="20"/>
                <w:szCs w:val="20"/>
              </w:rPr>
              <w:t>ervices</w:t>
            </w:r>
            <w:r w:rsidR="6908C9B6" w:rsidRPr="00B441D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(NWS)</w:t>
            </w:r>
            <w:r w:rsidR="00B82D60" w:rsidRPr="00B441DC">
              <w:rPr>
                <w:rFonts w:ascii="Calibri" w:hAnsi="Calibri" w:cs="Calibri"/>
                <w:i/>
                <w:iCs/>
                <w:sz w:val="20"/>
                <w:szCs w:val="20"/>
              </w:rPr>
              <w:t>.</w:t>
            </w:r>
          </w:p>
          <w:p w14:paraId="7BA42417" w14:textId="49E0D261" w:rsidR="00925E6E" w:rsidRPr="00B441DC" w:rsidRDefault="7FB5B886" w:rsidP="2E73DD04">
            <w:pPr>
              <w:spacing w:before="120" w:after="120" w:line="240" w:lineRule="auto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441DC">
              <w:rPr>
                <w:rFonts w:ascii="Calibri" w:hAnsi="Calibri" w:cs="Calibri"/>
                <w:i/>
                <w:iCs/>
                <w:sz w:val="20"/>
                <w:szCs w:val="20"/>
              </w:rPr>
              <w:t>Monitor public opinion and sentiment.</w:t>
            </w:r>
          </w:p>
          <w:p w14:paraId="01DB32E2" w14:textId="40C65F42" w:rsidR="00925E6E" w:rsidRPr="00B441DC" w:rsidRDefault="00925E6E" w:rsidP="2E73DD04">
            <w:pPr>
              <w:spacing w:before="120" w:after="120" w:line="240" w:lineRule="auto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A6313EA" w14:textId="25801EAC" w:rsidR="00925E6E" w:rsidRPr="003D0B53" w:rsidRDefault="1FAA1902" w:rsidP="00D931B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D0B53">
              <w:rPr>
                <w:rFonts w:ascii="Calibri" w:hAnsi="Calibri" w:cs="Calibri"/>
                <w:sz w:val="20"/>
                <w:szCs w:val="20"/>
              </w:rPr>
              <w:t xml:space="preserve">Community Engagement </w:t>
            </w:r>
            <w:r w:rsidR="00320302" w:rsidRPr="003D0B53">
              <w:rPr>
                <w:rFonts w:ascii="Calibri" w:hAnsi="Calibri" w:cs="Calibri"/>
                <w:sz w:val="20"/>
                <w:szCs w:val="20"/>
              </w:rPr>
              <w:t>Activity</w:t>
            </w:r>
            <w:r w:rsidR="5A30F961" w:rsidRPr="003D0B53">
              <w:rPr>
                <w:rFonts w:ascii="Calibri" w:hAnsi="Calibri" w:cs="Calibri"/>
                <w:sz w:val="20"/>
                <w:szCs w:val="20"/>
              </w:rPr>
              <w:t xml:space="preserve"> 202</w:t>
            </w:r>
            <w:r w:rsidR="00A10CE9" w:rsidRPr="003D0B53">
              <w:rPr>
                <w:rFonts w:ascii="Calibri" w:hAnsi="Calibri" w:cs="Calibri"/>
                <w:sz w:val="20"/>
                <w:szCs w:val="20"/>
              </w:rPr>
              <w:t>5</w:t>
            </w:r>
            <w:r w:rsidR="5A30F961" w:rsidRPr="003D0B53">
              <w:rPr>
                <w:rFonts w:ascii="Calibri" w:hAnsi="Calibri" w:cs="Calibri"/>
                <w:sz w:val="20"/>
                <w:szCs w:val="20"/>
              </w:rPr>
              <w:t>/2</w:t>
            </w:r>
            <w:r w:rsidR="00A10CE9" w:rsidRPr="003D0B53">
              <w:rPr>
                <w:rFonts w:ascii="Calibri" w:hAnsi="Calibri" w:cs="Calibri"/>
                <w:sz w:val="20"/>
                <w:szCs w:val="20"/>
              </w:rPr>
              <w:t>6</w:t>
            </w:r>
            <w:r w:rsidRPr="003D0B53">
              <w:rPr>
                <w:rFonts w:ascii="Calibri" w:hAnsi="Calibri" w:cs="Calibri"/>
                <w:sz w:val="20"/>
                <w:szCs w:val="20"/>
              </w:rPr>
              <w:t xml:space="preserve"> agreed</w:t>
            </w:r>
            <w:r w:rsidR="008C53E1" w:rsidRPr="003D0B53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4F68B73D" w14:textId="1A345AEA" w:rsidR="004577CF" w:rsidRPr="003D0B53" w:rsidRDefault="008C0B17" w:rsidP="00D931B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D0B5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10CE9" w:rsidRPr="003D0B53">
              <w:rPr>
                <w:rFonts w:ascii="Calibri" w:hAnsi="Calibri" w:cs="Calibri"/>
                <w:sz w:val="20"/>
                <w:szCs w:val="20"/>
              </w:rPr>
              <w:t>E</w:t>
            </w:r>
            <w:r w:rsidRPr="003D0B53">
              <w:rPr>
                <w:rFonts w:ascii="Calibri" w:hAnsi="Calibri" w:cs="Calibri"/>
                <w:sz w:val="20"/>
                <w:szCs w:val="20"/>
              </w:rPr>
              <w:t xml:space="preserve">ngage with </w:t>
            </w:r>
            <w:r w:rsidR="00592D66" w:rsidRPr="003D0B53">
              <w:rPr>
                <w:rFonts w:ascii="Calibri" w:hAnsi="Calibri" w:cs="Calibri"/>
                <w:sz w:val="20"/>
                <w:szCs w:val="20"/>
              </w:rPr>
              <w:t>hard</w:t>
            </w:r>
            <w:r w:rsidR="00CD64A2" w:rsidRPr="003D0B53">
              <w:rPr>
                <w:rFonts w:ascii="Calibri" w:hAnsi="Calibri" w:cs="Calibri"/>
                <w:sz w:val="20"/>
                <w:szCs w:val="20"/>
              </w:rPr>
              <w:t>-</w:t>
            </w:r>
            <w:r w:rsidR="00592D66" w:rsidRPr="003D0B53">
              <w:rPr>
                <w:rFonts w:ascii="Calibri" w:hAnsi="Calibri" w:cs="Calibri"/>
                <w:sz w:val="20"/>
                <w:szCs w:val="20"/>
              </w:rPr>
              <w:t>to</w:t>
            </w:r>
            <w:r w:rsidR="00CD64A2" w:rsidRPr="003D0B53">
              <w:rPr>
                <w:rFonts w:ascii="Calibri" w:hAnsi="Calibri" w:cs="Calibri"/>
                <w:sz w:val="20"/>
                <w:szCs w:val="20"/>
              </w:rPr>
              <w:t>-</w:t>
            </w:r>
            <w:r w:rsidR="00592D66" w:rsidRPr="003D0B53">
              <w:rPr>
                <w:rFonts w:ascii="Calibri" w:hAnsi="Calibri" w:cs="Calibri"/>
                <w:sz w:val="20"/>
                <w:szCs w:val="20"/>
              </w:rPr>
              <w:t>reach communities</w:t>
            </w:r>
            <w:r w:rsidR="00C257D8">
              <w:rPr>
                <w:rFonts w:ascii="Calibri" w:hAnsi="Calibri" w:cs="Calibri"/>
                <w:sz w:val="20"/>
                <w:szCs w:val="20"/>
              </w:rPr>
              <w:t xml:space="preserve"> e.g</w:t>
            </w:r>
            <w:r w:rsidR="00EE6268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="00345BCB">
              <w:rPr>
                <w:rFonts w:ascii="Calibri" w:hAnsi="Calibri" w:cs="Calibri"/>
                <w:sz w:val="20"/>
                <w:szCs w:val="20"/>
              </w:rPr>
              <w:t>w</w:t>
            </w:r>
            <w:r w:rsidR="00F94A7B" w:rsidRPr="003D0B53">
              <w:rPr>
                <w:rFonts w:ascii="Calibri" w:hAnsi="Calibri" w:cs="Calibri"/>
                <w:sz w:val="20"/>
                <w:szCs w:val="20"/>
              </w:rPr>
              <w:t>orking</w:t>
            </w:r>
            <w:r w:rsidR="00C257D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="00C257D8">
              <w:rPr>
                <w:rFonts w:ascii="Calibri" w:hAnsi="Calibri" w:cs="Calibri"/>
                <w:sz w:val="20"/>
                <w:szCs w:val="20"/>
              </w:rPr>
              <w:t>age</w:t>
            </w:r>
            <w:proofErr w:type="gramEnd"/>
            <w:r w:rsidR="00C257D8">
              <w:rPr>
                <w:rFonts w:ascii="Calibri" w:hAnsi="Calibri" w:cs="Calibri"/>
                <w:sz w:val="20"/>
                <w:szCs w:val="20"/>
              </w:rPr>
              <w:t xml:space="preserve"> people</w:t>
            </w:r>
            <w:r w:rsidR="00EE6268">
              <w:rPr>
                <w:rFonts w:ascii="Calibri" w:hAnsi="Calibri" w:cs="Calibri"/>
                <w:sz w:val="20"/>
                <w:szCs w:val="20"/>
              </w:rPr>
              <w:t xml:space="preserve"> and local business.</w:t>
            </w:r>
          </w:p>
          <w:p w14:paraId="6A65B343" w14:textId="5F70973E" w:rsidR="00D931B4" w:rsidRPr="003D0B53" w:rsidRDefault="00D931B4" w:rsidP="00D931B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D0B53">
              <w:rPr>
                <w:rFonts w:ascii="Calibri" w:hAnsi="Calibri" w:cs="Calibri"/>
                <w:sz w:val="20"/>
                <w:szCs w:val="20"/>
              </w:rPr>
              <w:t>Arrange focus groups with hard-to-reach communities.</w:t>
            </w:r>
          </w:p>
          <w:p w14:paraId="009F3951" w14:textId="77777777" w:rsidR="00E93A40" w:rsidRPr="003D0B53" w:rsidRDefault="00875C9D" w:rsidP="00D931B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Style w:val="cf01"/>
                <w:rFonts w:ascii="Calibri" w:hAnsi="Calibri" w:cs="Calibri"/>
                <w:sz w:val="20"/>
                <w:szCs w:val="20"/>
              </w:rPr>
            </w:pPr>
            <w:r w:rsidRPr="003D0B53">
              <w:rPr>
                <w:rStyle w:val="cf01"/>
                <w:rFonts w:ascii="Calibri" w:hAnsi="Calibri" w:cs="Calibri"/>
                <w:sz w:val="20"/>
                <w:szCs w:val="20"/>
              </w:rPr>
              <w:t>Continue to encourage and support NWS team to engage with neighbouring communities</w:t>
            </w:r>
            <w:r w:rsidR="000546ED" w:rsidRPr="003D0B53">
              <w:rPr>
                <w:rStyle w:val="cf01"/>
                <w:rFonts w:ascii="Calibri" w:hAnsi="Calibri" w:cs="Calibri"/>
                <w:sz w:val="20"/>
                <w:szCs w:val="20"/>
              </w:rPr>
              <w:t>.</w:t>
            </w:r>
          </w:p>
          <w:p w14:paraId="57CC1566" w14:textId="337D69A5" w:rsidR="00CA42AA" w:rsidRPr="003D0B53" w:rsidRDefault="52328187" w:rsidP="00D931B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Style w:val="cf01"/>
                <w:rFonts w:ascii="Calibri" w:hAnsi="Calibri" w:cs="Calibri"/>
                <w:sz w:val="20"/>
                <w:szCs w:val="20"/>
              </w:rPr>
            </w:pPr>
            <w:r w:rsidRPr="35B651CB">
              <w:rPr>
                <w:rStyle w:val="cf01"/>
                <w:rFonts w:ascii="Calibri" w:hAnsi="Calibri" w:cs="Calibri"/>
                <w:sz w:val="20"/>
                <w:szCs w:val="20"/>
              </w:rPr>
              <w:t>C</w:t>
            </w:r>
            <w:r w:rsidR="00CA42AA" w:rsidRPr="35B651CB">
              <w:rPr>
                <w:rStyle w:val="cf01"/>
                <w:rFonts w:ascii="Calibri" w:hAnsi="Calibri" w:cs="Calibri"/>
                <w:sz w:val="20"/>
                <w:szCs w:val="20"/>
              </w:rPr>
              <w:t xml:space="preserve">irculate </w:t>
            </w:r>
            <w:r w:rsidR="00903CA4" w:rsidRPr="35B651CB">
              <w:rPr>
                <w:rStyle w:val="cf01"/>
                <w:rFonts w:ascii="Calibri" w:hAnsi="Calibri" w:cs="Calibri"/>
                <w:sz w:val="20"/>
                <w:szCs w:val="20"/>
              </w:rPr>
              <w:t>newsletter</w:t>
            </w:r>
          </w:p>
          <w:p w14:paraId="32B03329" w14:textId="6D860929" w:rsidR="00903CA4" w:rsidRPr="003D0B53" w:rsidRDefault="00903CA4" w:rsidP="00D931B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Style w:val="cf01"/>
                <w:rFonts w:ascii="Calibri" w:hAnsi="Calibri" w:cs="Calibri"/>
                <w:sz w:val="20"/>
                <w:szCs w:val="20"/>
              </w:rPr>
            </w:pPr>
            <w:r w:rsidRPr="003D0B53">
              <w:rPr>
                <w:rStyle w:val="cf01"/>
                <w:rFonts w:ascii="Calibri" w:hAnsi="Calibri" w:cs="Calibri"/>
                <w:sz w:val="20"/>
                <w:szCs w:val="20"/>
              </w:rPr>
              <w:t>Carry out e</w:t>
            </w:r>
            <w:r w:rsidR="00F61060">
              <w:rPr>
                <w:rStyle w:val="cf01"/>
                <w:rFonts w:ascii="Calibri" w:hAnsi="Calibri" w:cs="Calibri"/>
                <w:sz w:val="20"/>
                <w:szCs w:val="20"/>
              </w:rPr>
              <w:t>ngagement</w:t>
            </w:r>
            <w:r w:rsidRPr="003D0B53">
              <w:rPr>
                <w:rStyle w:val="cf01"/>
                <w:rFonts w:ascii="Calibri" w:hAnsi="Calibri" w:cs="Calibri"/>
                <w:sz w:val="20"/>
                <w:szCs w:val="20"/>
              </w:rPr>
              <w:t xml:space="preserve"> within the Nuclear Estate</w:t>
            </w:r>
          </w:p>
          <w:p w14:paraId="513BB5BB" w14:textId="4E773945" w:rsidR="002E04AF" w:rsidRPr="00B441DC" w:rsidRDefault="002E04AF" w:rsidP="00836668">
            <w:pPr>
              <w:pStyle w:val="ListParagraph"/>
              <w:spacing w:after="0" w:line="240" w:lineRule="auto"/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300944D" w14:textId="134CE076" w:rsidR="006C0530" w:rsidRPr="00B441DC" w:rsidRDefault="006C0530" w:rsidP="006C053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441DC">
              <w:rPr>
                <w:rFonts w:ascii="Calibri" w:hAnsi="Calibri" w:cs="Calibri"/>
                <w:sz w:val="20"/>
                <w:szCs w:val="20"/>
              </w:rPr>
              <w:t xml:space="preserve">Continue to implement Community Engagement </w:t>
            </w:r>
            <w:r w:rsidR="00105542" w:rsidRPr="00B441DC">
              <w:rPr>
                <w:rFonts w:ascii="Calibri" w:hAnsi="Calibri" w:cs="Calibri"/>
                <w:sz w:val="20"/>
                <w:szCs w:val="20"/>
              </w:rPr>
              <w:t>Activity</w:t>
            </w:r>
            <w:r w:rsidR="00266518" w:rsidRPr="00B441DC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5FE023BB" w14:textId="7B2AA96A" w:rsidR="00592D66" w:rsidRPr="00B441DC" w:rsidRDefault="000546ED" w:rsidP="0063723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441DC">
              <w:rPr>
                <w:rStyle w:val="cf01"/>
                <w:rFonts w:ascii="Calibri" w:hAnsi="Calibri" w:cs="Calibri"/>
                <w:sz w:val="20"/>
                <w:szCs w:val="20"/>
              </w:rPr>
              <w:t>C</w:t>
            </w:r>
            <w:r w:rsidR="00875C9D" w:rsidRPr="00B441DC">
              <w:rPr>
                <w:rStyle w:val="cf01"/>
                <w:rFonts w:ascii="Calibri" w:hAnsi="Calibri" w:cs="Calibri"/>
                <w:sz w:val="20"/>
                <w:szCs w:val="20"/>
              </w:rPr>
              <w:t>ontinue to encourage and support NWS team to engage with neighbouring communities</w:t>
            </w:r>
            <w:r w:rsidR="00133A33" w:rsidRPr="00B441DC">
              <w:rPr>
                <w:rFonts w:ascii="Calibri" w:hAnsi="Calibri" w:cs="Calibri"/>
                <w:sz w:val="20"/>
                <w:szCs w:val="20"/>
              </w:rPr>
              <w:t>.</w:t>
            </w:r>
            <w:r w:rsidR="00FF57C0" w:rsidRPr="00B441D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AA67CE9" w14:textId="69B35EC6" w:rsidR="000E5A7C" w:rsidRDefault="008D6BB8" w:rsidP="009904B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441DC">
              <w:rPr>
                <w:rFonts w:ascii="Calibri" w:hAnsi="Calibri" w:cs="Calibri"/>
                <w:sz w:val="20"/>
                <w:szCs w:val="20"/>
              </w:rPr>
              <w:t>Public opinion c</w:t>
            </w:r>
            <w:r w:rsidR="1C0F6222" w:rsidRPr="00B441DC">
              <w:rPr>
                <w:rFonts w:ascii="Calibri" w:hAnsi="Calibri" w:cs="Calibri"/>
                <w:sz w:val="20"/>
                <w:szCs w:val="20"/>
              </w:rPr>
              <w:t>ommunity</w:t>
            </w:r>
            <w:r w:rsidR="54C48E27" w:rsidRPr="00B441DC">
              <w:rPr>
                <w:rFonts w:ascii="Calibri" w:hAnsi="Calibri" w:cs="Calibri"/>
                <w:sz w:val="20"/>
                <w:szCs w:val="20"/>
              </w:rPr>
              <w:t xml:space="preserve"> survey </w:t>
            </w:r>
            <w:r w:rsidR="00C2564F" w:rsidRPr="00B441DC">
              <w:rPr>
                <w:rFonts w:ascii="Calibri" w:hAnsi="Calibri" w:cs="Calibri"/>
                <w:sz w:val="20"/>
                <w:szCs w:val="20"/>
              </w:rPr>
              <w:t>202</w:t>
            </w:r>
            <w:r w:rsidR="008C53E1">
              <w:rPr>
                <w:rFonts w:ascii="Calibri" w:hAnsi="Calibri" w:cs="Calibri"/>
                <w:sz w:val="20"/>
                <w:szCs w:val="20"/>
              </w:rPr>
              <w:t>5</w:t>
            </w:r>
            <w:r w:rsidR="00C2564F" w:rsidRPr="00B441DC">
              <w:rPr>
                <w:rFonts w:ascii="Calibri" w:hAnsi="Calibri" w:cs="Calibri"/>
                <w:sz w:val="20"/>
                <w:szCs w:val="20"/>
              </w:rPr>
              <w:t xml:space="preserve"> to commence</w:t>
            </w:r>
            <w:r w:rsidR="00133A33" w:rsidRPr="00B441DC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4AB46290" w14:textId="48CDC992" w:rsidR="003D0B53" w:rsidRPr="00F61060" w:rsidRDefault="00873A88" w:rsidP="009904B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E6268">
              <w:rPr>
                <w:sz w:val="20"/>
                <w:szCs w:val="20"/>
              </w:rPr>
              <w:t>Continue to</w:t>
            </w:r>
            <w:r>
              <w:rPr>
                <w:sz w:val="20"/>
                <w:szCs w:val="20"/>
              </w:rPr>
              <w:t xml:space="preserve"> ca</w:t>
            </w:r>
            <w:r w:rsidR="003D0B53" w:rsidRPr="00F61060">
              <w:rPr>
                <w:sz w:val="20"/>
                <w:szCs w:val="20"/>
              </w:rPr>
              <w:t>rry out e</w:t>
            </w:r>
            <w:r w:rsidR="00F61060" w:rsidRPr="00F61060">
              <w:rPr>
                <w:sz w:val="20"/>
                <w:szCs w:val="20"/>
              </w:rPr>
              <w:t>ngagement</w:t>
            </w:r>
            <w:r w:rsidR="003D0B53" w:rsidRPr="00F61060">
              <w:rPr>
                <w:sz w:val="20"/>
                <w:szCs w:val="20"/>
              </w:rPr>
              <w:t xml:space="preserve"> within the Nuclear Estate</w:t>
            </w:r>
          </w:p>
          <w:p w14:paraId="7AB7B886" w14:textId="4A4459F6" w:rsidR="00462CA5" w:rsidRPr="00B441DC" w:rsidRDefault="00462CA5" w:rsidP="00D931B4">
            <w:pPr>
              <w:pStyle w:val="ListParagraph"/>
              <w:spacing w:after="0" w:line="240" w:lineRule="auto"/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415D5B8" w14:textId="77777777" w:rsidR="001E66D0" w:rsidRPr="00B441DC" w:rsidRDefault="001E66D0" w:rsidP="001E66D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766CB1B" w14:textId="77777777" w:rsidR="001E66D0" w:rsidRPr="00B441DC" w:rsidRDefault="001E66D0" w:rsidP="001E66D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00179B77" w14:textId="77777777" w:rsidR="001E66D0" w:rsidRPr="00B441DC" w:rsidRDefault="001E66D0" w:rsidP="001E66D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4565AC4" w14:textId="77777777" w:rsidR="00CB632D" w:rsidRPr="00B441DC" w:rsidRDefault="00CB632D" w:rsidP="001E66D0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1A2A98A4" w14:textId="58D3DD2F" w:rsidR="00CB632D" w:rsidRPr="00B441DC" w:rsidRDefault="00CB632D" w:rsidP="0096040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441DC">
              <w:rPr>
                <w:rFonts w:ascii="Calibri" w:hAnsi="Calibri" w:cs="Calibri"/>
                <w:sz w:val="20"/>
                <w:szCs w:val="20"/>
              </w:rPr>
              <w:t xml:space="preserve">Continue to implement Community Engagement </w:t>
            </w:r>
            <w:r w:rsidR="00574D37" w:rsidRPr="00B441DC">
              <w:rPr>
                <w:rFonts w:ascii="Calibri" w:hAnsi="Calibri" w:cs="Calibri"/>
                <w:sz w:val="20"/>
                <w:szCs w:val="20"/>
              </w:rPr>
              <w:t>Activity</w:t>
            </w:r>
            <w:r w:rsidRPr="00B441D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9C30B4D" w14:textId="3DAB5546" w:rsidR="00F32A17" w:rsidRPr="00B441DC" w:rsidRDefault="00F32A17" w:rsidP="00FE30E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441DC">
              <w:rPr>
                <w:rFonts w:ascii="Calibri" w:hAnsi="Calibri" w:cs="Calibri"/>
                <w:sz w:val="20"/>
                <w:szCs w:val="20"/>
              </w:rPr>
              <w:t>Continue to encourage</w:t>
            </w:r>
            <w:r w:rsidR="00CD1489" w:rsidRPr="00B441DC">
              <w:rPr>
                <w:rFonts w:ascii="Calibri" w:hAnsi="Calibri" w:cs="Calibri"/>
                <w:sz w:val="20"/>
                <w:szCs w:val="20"/>
              </w:rPr>
              <w:t xml:space="preserve"> and support NWS team to engage with neighbouring communities.</w:t>
            </w:r>
          </w:p>
          <w:p w14:paraId="443D6F8F" w14:textId="036FCBEB" w:rsidR="00CE6119" w:rsidRPr="00B441DC" w:rsidRDefault="008A3861" w:rsidP="009E54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5B651CB">
              <w:rPr>
                <w:rFonts w:ascii="Calibri" w:hAnsi="Calibri" w:cs="Calibri"/>
                <w:sz w:val="20"/>
                <w:szCs w:val="20"/>
              </w:rPr>
              <w:t xml:space="preserve">Draft report from </w:t>
            </w:r>
            <w:r w:rsidR="00CD64A2" w:rsidRPr="35B651CB">
              <w:rPr>
                <w:rFonts w:ascii="Calibri" w:hAnsi="Calibri" w:cs="Calibri"/>
                <w:sz w:val="20"/>
                <w:szCs w:val="20"/>
              </w:rPr>
              <w:t>f</w:t>
            </w:r>
            <w:r w:rsidRPr="35B651CB">
              <w:rPr>
                <w:rFonts w:ascii="Calibri" w:hAnsi="Calibri" w:cs="Calibri"/>
                <w:sz w:val="20"/>
                <w:szCs w:val="20"/>
              </w:rPr>
              <w:t xml:space="preserve">ocus </w:t>
            </w:r>
            <w:r w:rsidR="00CD64A2" w:rsidRPr="35B651CB">
              <w:rPr>
                <w:rFonts w:ascii="Calibri" w:hAnsi="Calibri" w:cs="Calibri"/>
                <w:sz w:val="20"/>
                <w:szCs w:val="20"/>
              </w:rPr>
              <w:t>g</w:t>
            </w:r>
            <w:r w:rsidRPr="35B651CB">
              <w:rPr>
                <w:rFonts w:ascii="Calibri" w:hAnsi="Calibri" w:cs="Calibri"/>
                <w:sz w:val="20"/>
                <w:szCs w:val="20"/>
              </w:rPr>
              <w:t>roups</w:t>
            </w:r>
            <w:r w:rsidR="40907864" w:rsidRPr="35B651CB">
              <w:rPr>
                <w:rFonts w:ascii="Calibri" w:hAnsi="Calibri" w:cs="Calibri"/>
                <w:sz w:val="20"/>
                <w:szCs w:val="20"/>
              </w:rPr>
              <w:t xml:space="preserve"> that have taken place with hard-to-reach communities.</w:t>
            </w:r>
          </w:p>
          <w:p w14:paraId="1AF71156" w14:textId="2C2D8C4B" w:rsidR="00CE6119" w:rsidRPr="00B441DC" w:rsidRDefault="40907864" w:rsidP="009E54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5B651CB">
              <w:rPr>
                <w:rFonts w:ascii="Calibri" w:hAnsi="Calibri" w:cs="Calibri"/>
                <w:sz w:val="20"/>
                <w:szCs w:val="20"/>
              </w:rPr>
              <w:t>hard-to-reach communities.</w:t>
            </w:r>
          </w:p>
          <w:p w14:paraId="7091085E" w14:textId="377AE1E7" w:rsidR="00CB632D" w:rsidRDefault="004B1E74" w:rsidP="00CB632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441DC">
              <w:rPr>
                <w:rFonts w:ascii="Calibri" w:hAnsi="Calibri" w:cs="Calibri"/>
                <w:sz w:val="20"/>
                <w:szCs w:val="20"/>
              </w:rPr>
              <w:t xml:space="preserve">Review of engagement with </w:t>
            </w:r>
            <w:r w:rsidR="00592D66" w:rsidRPr="00B441DC">
              <w:rPr>
                <w:rFonts w:ascii="Calibri" w:hAnsi="Calibri" w:cs="Calibri"/>
                <w:sz w:val="20"/>
                <w:szCs w:val="20"/>
              </w:rPr>
              <w:t>h</w:t>
            </w:r>
            <w:r w:rsidR="004C7D36" w:rsidRPr="00B441DC">
              <w:rPr>
                <w:rFonts w:ascii="Calibri" w:hAnsi="Calibri" w:cs="Calibri"/>
                <w:sz w:val="20"/>
                <w:szCs w:val="20"/>
              </w:rPr>
              <w:t>ard</w:t>
            </w:r>
            <w:r w:rsidR="00CD64A2" w:rsidRPr="00B441DC">
              <w:rPr>
                <w:rFonts w:ascii="Calibri" w:hAnsi="Calibri" w:cs="Calibri"/>
                <w:sz w:val="20"/>
                <w:szCs w:val="20"/>
              </w:rPr>
              <w:t>-</w:t>
            </w:r>
            <w:r w:rsidR="004C7D36" w:rsidRPr="00B441DC">
              <w:rPr>
                <w:rFonts w:ascii="Calibri" w:hAnsi="Calibri" w:cs="Calibri"/>
                <w:sz w:val="20"/>
                <w:szCs w:val="20"/>
              </w:rPr>
              <w:t>to</w:t>
            </w:r>
            <w:r w:rsidR="00CD64A2" w:rsidRPr="00B441DC">
              <w:rPr>
                <w:rFonts w:ascii="Calibri" w:hAnsi="Calibri" w:cs="Calibri"/>
                <w:sz w:val="20"/>
                <w:szCs w:val="20"/>
              </w:rPr>
              <w:t>-</w:t>
            </w:r>
            <w:r w:rsidR="004C7D36" w:rsidRPr="00B441DC">
              <w:rPr>
                <w:rFonts w:ascii="Calibri" w:hAnsi="Calibri" w:cs="Calibri"/>
                <w:sz w:val="20"/>
                <w:szCs w:val="20"/>
              </w:rPr>
              <w:t>reach communities</w:t>
            </w:r>
            <w:r w:rsidR="00F32A17" w:rsidRPr="00B441DC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5416CC7D" w14:textId="11E39B48" w:rsidR="00E93A40" w:rsidRPr="00004E1A" w:rsidRDefault="00F61060" w:rsidP="00CB632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46F7E">
              <w:rPr>
                <w:rFonts w:cstheme="minorHAnsi"/>
                <w:sz w:val="20"/>
                <w:szCs w:val="20"/>
              </w:rPr>
              <w:t xml:space="preserve"> </w:t>
            </w:r>
            <w:r w:rsidR="002421E7" w:rsidRPr="00A46F7E">
              <w:rPr>
                <w:rFonts w:cstheme="minorHAnsi"/>
                <w:sz w:val="20"/>
                <w:szCs w:val="20"/>
              </w:rPr>
              <w:t>circulate</w:t>
            </w:r>
            <w:r w:rsidRPr="002421E7">
              <w:rPr>
                <w:rFonts w:cstheme="minorHAnsi"/>
              </w:rPr>
              <w:t xml:space="preserve"> </w:t>
            </w:r>
            <w:r w:rsidR="00E93A40" w:rsidRPr="35B651CB">
              <w:rPr>
                <w:rFonts w:ascii="Calibri" w:hAnsi="Calibri" w:cs="Calibri"/>
                <w:sz w:val="20"/>
                <w:szCs w:val="20"/>
              </w:rPr>
              <w:t>newsletter</w:t>
            </w:r>
          </w:p>
          <w:p w14:paraId="18EA37EB" w14:textId="77777777" w:rsidR="00CE6119" w:rsidRPr="00B441DC" w:rsidRDefault="00CE6119" w:rsidP="00CE6119">
            <w:pPr>
              <w:pStyle w:val="ListParagraph"/>
              <w:ind w:left="360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  <w:p w14:paraId="59FAAE40" w14:textId="5A21ACCA" w:rsidR="008A3861" w:rsidRPr="00B441DC" w:rsidRDefault="008A3861" w:rsidP="00266518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28380372" w14:textId="77777777" w:rsidR="00592D66" w:rsidRPr="00B441DC" w:rsidRDefault="00592D66" w:rsidP="00CB0C6C">
            <w:pPr>
              <w:pStyle w:val="ListParagraph"/>
              <w:spacing w:after="0" w:line="240" w:lineRule="auto"/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  <w:p w14:paraId="752EEB9B" w14:textId="3DBEE346" w:rsidR="001F16EC" w:rsidRPr="00B441DC" w:rsidRDefault="001F16EC" w:rsidP="00CB0C6C">
            <w:pPr>
              <w:pStyle w:val="ListParagraph"/>
              <w:spacing w:after="0" w:line="240" w:lineRule="auto"/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50C2F1C" w14:textId="77777777" w:rsidR="00E456D4" w:rsidRPr="00B441DC" w:rsidRDefault="00E456D4" w:rsidP="00E456D4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383479E0" w14:textId="6C6BE00B" w:rsidR="00FE30E1" w:rsidRPr="00B441DC" w:rsidRDefault="00FE30E1" w:rsidP="00FE30E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441DC">
              <w:rPr>
                <w:rFonts w:ascii="Calibri" w:hAnsi="Calibri" w:cs="Calibri"/>
                <w:sz w:val="20"/>
                <w:szCs w:val="20"/>
              </w:rPr>
              <w:t xml:space="preserve">Continue to implement Community Engagement </w:t>
            </w:r>
            <w:r w:rsidR="00510D4B">
              <w:rPr>
                <w:rFonts w:ascii="Calibri" w:hAnsi="Calibri" w:cs="Calibri"/>
                <w:sz w:val="20"/>
                <w:szCs w:val="20"/>
              </w:rPr>
              <w:t>a</w:t>
            </w:r>
            <w:r w:rsidR="00574D37" w:rsidRPr="00B441DC">
              <w:rPr>
                <w:rFonts w:ascii="Calibri" w:hAnsi="Calibri" w:cs="Calibri"/>
                <w:sz w:val="20"/>
                <w:szCs w:val="20"/>
              </w:rPr>
              <w:t>ctivity</w:t>
            </w:r>
            <w:r w:rsidR="00004E1A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42D0EF2" w14:textId="0B01AF1E" w:rsidR="00E456D4" w:rsidRPr="00B441DC" w:rsidRDefault="00E456D4" w:rsidP="00FE30E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441DC">
              <w:rPr>
                <w:rStyle w:val="cf01"/>
                <w:rFonts w:ascii="Calibri" w:hAnsi="Calibri" w:cs="Calibri"/>
                <w:sz w:val="20"/>
                <w:szCs w:val="20"/>
              </w:rPr>
              <w:t>Continue to encourage and support NWS team to engage with neighbouring communities</w:t>
            </w:r>
            <w:r w:rsidR="00CE6119" w:rsidRPr="00B441DC">
              <w:rPr>
                <w:rStyle w:val="cf01"/>
                <w:rFonts w:ascii="Calibri" w:hAnsi="Calibri" w:cs="Calibri"/>
                <w:sz w:val="20"/>
                <w:szCs w:val="20"/>
              </w:rPr>
              <w:t>.</w:t>
            </w:r>
          </w:p>
          <w:p w14:paraId="24118E20" w14:textId="70D90AE2" w:rsidR="00925E6E" w:rsidRPr="00B441DC" w:rsidRDefault="1FAA1902" w:rsidP="00B40D8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441DC">
              <w:rPr>
                <w:rFonts w:ascii="Calibri" w:hAnsi="Calibri" w:cs="Calibri"/>
                <w:sz w:val="20"/>
                <w:szCs w:val="20"/>
              </w:rPr>
              <w:t>C</w:t>
            </w:r>
            <w:r w:rsidR="2C343F5C" w:rsidRPr="00B441DC">
              <w:rPr>
                <w:rFonts w:ascii="Calibri" w:hAnsi="Calibri" w:cs="Calibri"/>
                <w:sz w:val="20"/>
                <w:szCs w:val="20"/>
              </w:rPr>
              <w:t xml:space="preserve">ommunity </w:t>
            </w:r>
            <w:r w:rsidRPr="00B441DC">
              <w:rPr>
                <w:rFonts w:ascii="Calibri" w:hAnsi="Calibri" w:cs="Calibri"/>
                <w:sz w:val="20"/>
                <w:szCs w:val="20"/>
              </w:rPr>
              <w:t>E</w:t>
            </w:r>
            <w:r w:rsidR="1EA0C90D" w:rsidRPr="00B441DC">
              <w:rPr>
                <w:rFonts w:ascii="Calibri" w:hAnsi="Calibri" w:cs="Calibri"/>
                <w:sz w:val="20"/>
                <w:szCs w:val="20"/>
              </w:rPr>
              <w:t>ngagement</w:t>
            </w:r>
            <w:r w:rsidRPr="00B441D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B632D" w:rsidRPr="00B441DC">
              <w:rPr>
                <w:rFonts w:ascii="Calibri" w:hAnsi="Calibri" w:cs="Calibri"/>
                <w:sz w:val="20"/>
                <w:szCs w:val="20"/>
              </w:rPr>
              <w:t>P</w:t>
            </w:r>
            <w:r w:rsidRPr="00B441DC">
              <w:rPr>
                <w:rFonts w:ascii="Calibri" w:hAnsi="Calibri" w:cs="Calibri"/>
                <w:sz w:val="20"/>
                <w:szCs w:val="20"/>
              </w:rPr>
              <w:t>lan for 202</w:t>
            </w:r>
            <w:r w:rsidR="00E93A40">
              <w:rPr>
                <w:rFonts w:ascii="Calibri" w:hAnsi="Calibri" w:cs="Calibri"/>
                <w:sz w:val="20"/>
                <w:szCs w:val="20"/>
              </w:rPr>
              <w:t>6</w:t>
            </w:r>
            <w:r w:rsidR="09188A26" w:rsidRPr="00B441DC">
              <w:rPr>
                <w:rFonts w:ascii="Calibri" w:hAnsi="Calibri" w:cs="Calibri"/>
                <w:sz w:val="20"/>
                <w:szCs w:val="20"/>
              </w:rPr>
              <w:t>/2</w:t>
            </w:r>
            <w:r w:rsidR="00E93A40">
              <w:rPr>
                <w:rFonts w:ascii="Calibri" w:hAnsi="Calibri" w:cs="Calibri"/>
                <w:sz w:val="20"/>
                <w:szCs w:val="20"/>
              </w:rPr>
              <w:t>7</w:t>
            </w:r>
            <w:r w:rsidRPr="00B441DC">
              <w:rPr>
                <w:rFonts w:ascii="Calibri" w:hAnsi="Calibri" w:cs="Calibri"/>
                <w:sz w:val="20"/>
                <w:szCs w:val="20"/>
              </w:rPr>
              <w:t xml:space="preserve"> agreed</w:t>
            </w:r>
            <w:r w:rsidR="00CE6119" w:rsidRPr="00B441DC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12" w:space="0" w:color="FFFFFF" w:themeColor="background1"/>
              <w:left w:val="dashed" w:sz="4" w:space="0" w:color="auto"/>
              <w:right w:val="nil"/>
            </w:tcBorders>
            <w:shd w:val="clear" w:color="auto" w:fill="auto"/>
            <w:vAlign w:val="center"/>
          </w:tcPr>
          <w:p w14:paraId="37DAF00F" w14:textId="4CC17497" w:rsidR="00925E6E" w:rsidRPr="00B441DC" w:rsidRDefault="00925E6E" w:rsidP="008E0223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441DC">
              <w:rPr>
                <w:rFonts w:ascii="Calibri" w:hAnsi="Calibri" w:cs="Calibri"/>
                <w:sz w:val="20"/>
                <w:szCs w:val="20"/>
              </w:rPr>
              <w:t xml:space="preserve">Increased community awareness and understanding of GDF, the siting process and role of the CP (measured </w:t>
            </w:r>
            <w:r w:rsidR="30DBFCC4" w:rsidRPr="00B441DC">
              <w:rPr>
                <w:rFonts w:ascii="Calibri" w:hAnsi="Calibri" w:cs="Calibri"/>
                <w:sz w:val="20"/>
                <w:szCs w:val="20"/>
              </w:rPr>
              <w:t xml:space="preserve">through </w:t>
            </w:r>
            <w:r w:rsidR="1C855B2A" w:rsidRPr="00B441DC">
              <w:rPr>
                <w:rFonts w:ascii="Calibri" w:hAnsi="Calibri" w:cs="Calibri"/>
                <w:sz w:val="20"/>
                <w:szCs w:val="20"/>
              </w:rPr>
              <w:t>community</w:t>
            </w:r>
            <w:r w:rsidRPr="00B441DC">
              <w:rPr>
                <w:rFonts w:ascii="Calibri" w:hAnsi="Calibri" w:cs="Calibri"/>
                <w:sz w:val="20"/>
                <w:szCs w:val="20"/>
              </w:rPr>
              <w:t xml:space="preserve"> surveys)</w:t>
            </w:r>
          </w:p>
          <w:p w14:paraId="27A13577" w14:textId="04AEC6D1" w:rsidR="0099358B" w:rsidRPr="00B441DC" w:rsidRDefault="001065E4" w:rsidP="0099358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441DC">
              <w:rPr>
                <w:rFonts w:ascii="Calibri" w:hAnsi="Calibri" w:cs="Calibri"/>
                <w:sz w:val="20"/>
                <w:szCs w:val="20"/>
              </w:rPr>
              <w:t xml:space="preserve">Grow relationships with community stakeholders </w:t>
            </w:r>
          </w:p>
          <w:p w14:paraId="45704FC1" w14:textId="79030FAB" w:rsidR="00775677" w:rsidRDefault="00FB1933" w:rsidP="0099358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35B651CB">
              <w:rPr>
                <w:rFonts w:ascii="Calibri" w:hAnsi="Calibri" w:cs="Calibri"/>
                <w:sz w:val="20"/>
                <w:szCs w:val="20"/>
              </w:rPr>
              <w:t>Attendance</w:t>
            </w:r>
            <w:r w:rsidR="4E8F3548" w:rsidRPr="35B651CB">
              <w:rPr>
                <w:rFonts w:ascii="Calibri" w:hAnsi="Calibri" w:cs="Calibri"/>
                <w:sz w:val="20"/>
                <w:szCs w:val="20"/>
              </w:rPr>
              <w:t xml:space="preserve"> at</w:t>
            </w:r>
            <w:r w:rsidRPr="35B651C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73A88" w:rsidRPr="35B651CB">
              <w:rPr>
                <w:rFonts w:ascii="Calibri" w:hAnsi="Calibri" w:cs="Calibri"/>
                <w:sz w:val="20"/>
                <w:szCs w:val="20"/>
              </w:rPr>
              <w:t>a minimum of</w:t>
            </w:r>
            <w:r w:rsidRPr="35B651C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61060" w:rsidRPr="35B651CB">
              <w:rPr>
                <w:rFonts w:ascii="Calibri" w:hAnsi="Calibri" w:cs="Calibri"/>
                <w:sz w:val="20"/>
                <w:szCs w:val="20"/>
              </w:rPr>
              <w:t>20</w:t>
            </w:r>
            <w:r w:rsidRPr="35B651C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D3615" w:rsidRPr="35B651CB">
              <w:rPr>
                <w:rFonts w:ascii="Calibri" w:hAnsi="Calibri" w:cs="Calibri"/>
                <w:sz w:val="20"/>
                <w:szCs w:val="20"/>
              </w:rPr>
              <w:t>third</w:t>
            </w:r>
            <w:r w:rsidR="13688F29" w:rsidRPr="35B651CB">
              <w:rPr>
                <w:rFonts w:ascii="Calibri" w:hAnsi="Calibri" w:cs="Calibri"/>
                <w:sz w:val="20"/>
                <w:szCs w:val="20"/>
              </w:rPr>
              <w:t>-</w:t>
            </w:r>
            <w:r w:rsidR="008D7E1F" w:rsidRPr="35B651CB">
              <w:rPr>
                <w:rFonts w:ascii="Calibri" w:hAnsi="Calibri" w:cs="Calibri"/>
                <w:sz w:val="20"/>
                <w:szCs w:val="20"/>
              </w:rPr>
              <w:t>party</w:t>
            </w:r>
            <w:r w:rsidRPr="35B651CB">
              <w:rPr>
                <w:rFonts w:ascii="Calibri" w:hAnsi="Calibri" w:cs="Calibri"/>
                <w:sz w:val="20"/>
                <w:szCs w:val="20"/>
              </w:rPr>
              <w:t xml:space="preserve"> events</w:t>
            </w:r>
          </w:p>
          <w:p w14:paraId="50861BFE" w14:textId="6A6B9A04" w:rsidR="00F61060" w:rsidRPr="00B441DC" w:rsidRDefault="00F61060" w:rsidP="0099358B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Increased</w:t>
            </w:r>
            <w:r w:rsidR="00F51742">
              <w:rPr>
                <w:rFonts w:ascii="Calibri" w:hAnsi="Calibri" w:cs="Calibri"/>
                <w:sz w:val="20"/>
                <w:szCs w:val="20"/>
              </w:rPr>
              <w:t xml:space="preserve"> engagement across the Nuclear Estate</w:t>
            </w:r>
          </w:p>
        </w:tc>
      </w:tr>
      <w:tr w:rsidR="00CD3615" w:rsidRPr="00873118" w14:paraId="0B5A657B" w14:textId="77777777" w:rsidTr="35B651CB">
        <w:trPr>
          <w:trHeight w:val="1984"/>
        </w:trPr>
        <w:tc>
          <w:tcPr>
            <w:tcW w:w="189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E635E3A" w14:textId="3A2EE0E0" w:rsidR="00925E6E" w:rsidRPr="00B441DC" w:rsidRDefault="00925E6E" w:rsidP="00395A1F">
            <w:pPr>
              <w:spacing w:before="120" w:after="12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441DC">
              <w:rPr>
                <w:rFonts w:ascii="Calibri" w:hAnsi="Calibri" w:cs="Calibri"/>
                <w:b/>
                <w:bCs/>
                <w:sz w:val="20"/>
                <w:szCs w:val="20"/>
              </w:rPr>
              <w:t>(2) Communications</w:t>
            </w:r>
          </w:p>
        </w:tc>
        <w:tc>
          <w:tcPr>
            <w:tcW w:w="3534" w:type="dxa"/>
            <w:tcBorders>
              <w:left w:val="nil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7522C7C2" w14:textId="07492714" w:rsidR="00925E6E" w:rsidRPr="00B441DC" w:rsidRDefault="656EC183" w:rsidP="2E73DD04">
            <w:pPr>
              <w:spacing w:before="120" w:after="120" w:line="240" w:lineRule="auto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441D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Provide a range of </w:t>
            </w:r>
            <w:r w:rsidR="2F84218B" w:rsidRPr="00B441D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clear </w:t>
            </w:r>
            <w:r w:rsidRPr="00B441DC">
              <w:rPr>
                <w:rFonts w:ascii="Calibri" w:hAnsi="Calibri" w:cs="Calibri"/>
                <w:i/>
                <w:iCs/>
                <w:sz w:val="20"/>
                <w:szCs w:val="20"/>
              </w:rPr>
              <w:t>communications</w:t>
            </w:r>
            <w:r w:rsidR="3CA59C01" w:rsidRPr="00B441D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for the public</w:t>
            </w:r>
            <w:r w:rsidRPr="00B441D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across</w:t>
            </w:r>
            <w:r w:rsidR="44C1341C" w:rsidRPr="00B441D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a variety of channels</w:t>
            </w:r>
            <w:r w:rsidR="2009441D" w:rsidRPr="00B441D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including website, media, social media, newsletters</w:t>
            </w:r>
            <w:r w:rsidR="1CD49081" w:rsidRPr="00B441D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and</w:t>
            </w:r>
            <w:r w:rsidR="2009441D" w:rsidRPr="00B441D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advertising</w:t>
            </w:r>
            <w:r w:rsidR="006E745A" w:rsidRPr="00B441DC">
              <w:rPr>
                <w:rFonts w:ascii="Calibri" w:hAnsi="Calibri" w:cs="Calibri"/>
                <w:i/>
                <w:iCs/>
                <w:sz w:val="20"/>
                <w:szCs w:val="20"/>
              </w:rPr>
              <w:t>.</w:t>
            </w:r>
            <w:r w:rsidR="002A10A0" w:rsidRPr="00B441D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925E6E" w:rsidRPr="00B441DC">
              <w:rPr>
                <w:rFonts w:ascii="Calibri" w:hAnsi="Calibri" w:cs="Calibri"/>
                <w:i/>
                <w:iCs/>
                <w:sz w:val="20"/>
                <w:szCs w:val="20"/>
              </w:rPr>
              <w:t>Monitor public opinion and sentiment.</w:t>
            </w:r>
          </w:p>
        </w:tc>
        <w:tc>
          <w:tcPr>
            <w:tcW w:w="3118" w:type="dxa"/>
            <w:tcBorders>
              <w:left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22147E89" w14:textId="5EF674A7" w:rsidR="003044FC" w:rsidRPr="00B441DC" w:rsidRDefault="00C33753" w:rsidP="35B651CB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sz w:val="20"/>
                <w:szCs w:val="20"/>
              </w:rPr>
            </w:pPr>
            <w:r w:rsidRPr="35B651CB">
              <w:rPr>
                <w:rFonts w:ascii="Calibri" w:hAnsi="Calibri" w:cs="Calibri"/>
                <w:sz w:val="20"/>
                <w:szCs w:val="20"/>
              </w:rPr>
              <w:t>Comm</w:t>
            </w:r>
            <w:r w:rsidR="00A93BF5" w:rsidRPr="35B651CB">
              <w:rPr>
                <w:rFonts w:ascii="Calibri" w:hAnsi="Calibri" w:cs="Calibri"/>
                <w:sz w:val="20"/>
                <w:szCs w:val="20"/>
              </w:rPr>
              <w:t>unications</w:t>
            </w:r>
            <w:r w:rsidRPr="35B651CB">
              <w:rPr>
                <w:rFonts w:ascii="Calibri" w:hAnsi="Calibri" w:cs="Calibri"/>
                <w:sz w:val="20"/>
                <w:szCs w:val="20"/>
              </w:rPr>
              <w:t xml:space="preserve"> &amp; Engagement </w:t>
            </w:r>
            <w:r w:rsidR="0C72F09A" w:rsidRPr="35B651CB">
              <w:rPr>
                <w:rFonts w:ascii="Calibri" w:hAnsi="Calibri" w:cs="Calibri"/>
                <w:sz w:val="20"/>
                <w:szCs w:val="20"/>
              </w:rPr>
              <w:t>a</w:t>
            </w:r>
            <w:r w:rsidR="00C0788A" w:rsidRPr="35B651CB">
              <w:rPr>
                <w:rFonts w:ascii="Calibri" w:hAnsi="Calibri" w:cs="Calibri"/>
                <w:sz w:val="20"/>
                <w:szCs w:val="20"/>
              </w:rPr>
              <w:t>ctivity</w:t>
            </w:r>
            <w:r w:rsidR="0C72F09A" w:rsidRPr="35B651C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0788A" w:rsidRPr="35B651CB">
              <w:rPr>
                <w:rFonts w:ascii="Calibri" w:hAnsi="Calibri" w:cs="Calibri"/>
                <w:sz w:val="20"/>
                <w:szCs w:val="20"/>
              </w:rPr>
              <w:t xml:space="preserve">agreed </w:t>
            </w:r>
            <w:r w:rsidR="0C72F09A" w:rsidRPr="35B651CB">
              <w:rPr>
                <w:rFonts w:ascii="Calibri" w:hAnsi="Calibri" w:cs="Calibri"/>
                <w:sz w:val="20"/>
                <w:szCs w:val="20"/>
              </w:rPr>
              <w:t>for 202</w:t>
            </w:r>
            <w:r w:rsidR="004F3CED" w:rsidRPr="35B651CB">
              <w:rPr>
                <w:rFonts w:ascii="Calibri" w:hAnsi="Calibri" w:cs="Calibri"/>
                <w:sz w:val="20"/>
                <w:szCs w:val="20"/>
              </w:rPr>
              <w:t>5</w:t>
            </w:r>
            <w:r w:rsidR="0C72F09A" w:rsidRPr="35B651CB">
              <w:rPr>
                <w:rFonts w:ascii="Calibri" w:hAnsi="Calibri" w:cs="Calibri"/>
                <w:sz w:val="20"/>
                <w:szCs w:val="20"/>
              </w:rPr>
              <w:t>/2</w:t>
            </w:r>
            <w:r w:rsidR="004F3CED" w:rsidRPr="35B651CB">
              <w:rPr>
                <w:rFonts w:ascii="Calibri" w:hAnsi="Calibri" w:cs="Calibri"/>
                <w:sz w:val="20"/>
                <w:szCs w:val="20"/>
              </w:rPr>
              <w:t>6</w:t>
            </w:r>
            <w:r w:rsidR="025994CD" w:rsidRPr="35B651CB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  <w:p w14:paraId="57C83F05" w14:textId="02C4B592" w:rsidR="00836668" w:rsidRPr="00836668" w:rsidRDefault="00882623" w:rsidP="35B651C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Style w:val="cf01"/>
                <w:rFonts w:ascii="Calibri" w:hAnsi="Calibri" w:cs="Calibri"/>
                <w:sz w:val="20"/>
                <w:szCs w:val="20"/>
              </w:rPr>
            </w:pPr>
            <w:r w:rsidRPr="35B651CB">
              <w:rPr>
                <w:rStyle w:val="cf01"/>
                <w:rFonts w:ascii="Calibri" w:hAnsi="Calibri" w:cs="Calibri"/>
                <w:sz w:val="20"/>
                <w:szCs w:val="20"/>
              </w:rPr>
              <w:t>Continue</w:t>
            </w:r>
            <w:r>
              <w:rPr>
                <w:rStyle w:val="cf01"/>
                <w:rFonts w:ascii="Calibri" w:hAnsi="Calibri" w:cs="Calibri"/>
                <w:sz w:val="20"/>
                <w:szCs w:val="20"/>
              </w:rPr>
              <w:t>,</w:t>
            </w:r>
            <w:r w:rsidRPr="35B651CB">
              <w:rPr>
                <w:rStyle w:val="cf01"/>
                <w:rFonts w:ascii="Calibri" w:hAnsi="Calibri" w:cs="Calibri"/>
                <w:sz w:val="20"/>
                <w:szCs w:val="20"/>
              </w:rPr>
              <w:t xml:space="preserve"> development</w:t>
            </w:r>
            <w:r w:rsidR="008F1333" w:rsidRPr="35B651CB">
              <w:rPr>
                <w:rStyle w:val="cf01"/>
                <w:rFonts w:ascii="Calibri" w:hAnsi="Calibri" w:cs="Calibri"/>
                <w:sz w:val="20"/>
                <w:szCs w:val="20"/>
              </w:rPr>
              <w:t xml:space="preserve"> of a revised Community Partnership website</w:t>
            </w:r>
            <w:r w:rsidR="00836668" w:rsidRPr="35B651CB">
              <w:rPr>
                <w:rStyle w:val="cf01"/>
              </w:rPr>
              <w:t xml:space="preserve"> </w:t>
            </w:r>
          </w:p>
          <w:p w14:paraId="04A3173A" w14:textId="558C48F6" w:rsidR="4B7851FA" w:rsidRDefault="4B7851FA" w:rsidP="35B651C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Style w:val="cf01"/>
                <w:rFonts w:ascii="Calibri" w:hAnsi="Calibri" w:cs="Calibri"/>
                <w:sz w:val="22"/>
                <w:szCs w:val="22"/>
              </w:rPr>
            </w:pPr>
            <w:r w:rsidRPr="35B651CB">
              <w:rPr>
                <w:rStyle w:val="cf01"/>
                <w:rFonts w:ascii="Calibri" w:hAnsi="Calibri" w:cs="Calibri"/>
                <w:sz w:val="20"/>
                <w:szCs w:val="20"/>
              </w:rPr>
              <w:t>Work with NWS to communicate GDF developer-led activity locally.</w:t>
            </w:r>
          </w:p>
          <w:p w14:paraId="6564BE7D" w14:textId="21EB7DEF" w:rsidR="00836668" w:rsidRDefault="00836668" w:rsidP="35B651C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5B651CB">
              <w:rPr>
                <w:rStyle w:val="cf01"/>
              </w:rPr>
              <w:t>Publish newsletter</w:t>
            </w:r>
            <w:r w:rsidRPr="35B651C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51742" w:rsidRPr="35B651CB">
              <w:rPr>
                <w:rFonts w:ascii="Calibri" w:hAnsi="Calibri" w:cs="Calibri"/>
                <w:sz w:val="20"/>
                <w:szCs w:val="20"/>
              </w:rPr>
              <w:t>and cir</w:t>
            </w:r>
            <w:r w:rsidR="00356AF8" w:rsidRPr="35B651CB">
              <w:rPr>
                <w:rFonts w:ascii="Calibri" w:hAnsi="Calibri" w:cs="Calibri"/>
                <w:sz w:val="20"/>
                <w:szCs w:val="20"/>
              </w:rPr>
              <w:t>culate</w:t>
            </w:r>
          </w:p>
          <w:p w14:paraId="749D39AB" w14:textId="4AA47AB8" w:rsidR="00356AF8" w:rsidRDefault="00356AF8" w:rsidP="35B651C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35B651CB">
              <w:rPr>
                <w:rFonts w:ascii="Calibri" w:hAnsi="Calibri" w:cs="Calibri"/>
                <w:sz w:val="20"/>
                <w:szCs w:val="20"/>
              </w:rPr>
              <w:t>Develop</w:t>
            </w:r>
            <w:r w:rsidR="5CE8DECB" w:rsidRPr="35B651CB">
              <w:rPr>
                <w:rFonts w:ascii="Calibri" w:hAnsi="Calibri" w:cs="Calibri"/>
                <w:sz w:val="20"/>
                <w:szCs w:val="20"/>
              </w:rPr>
              <w:t>,</w:t>
            </w:r>
            <w:r w:rsidR="0088262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3092A" w:rsidRPr="35B651CB">
              <w:rPr>
                <w:rFonts w:ascii="Calibri" w:hAnsi="Calibri" w:cs="Calibri"/>
                <w:sz w:val="20"/>
                <w:szCs w:val="20"/>
              </w:rPr>
              <w:t>publicise</w:t>
            </w:r>
            <w:r w:rsidR="003114A2" w:rsidRPr="35B651CB">
              <w:rPr>
                <w:rFonts w:ascii="Calibri" w:hAnsi="Calibri" w:cs="Calibri"/>
                <w:sz w:val="20"/>
                <w:szCs w:val="20"/>
              </w:rPr>
              <w:t xml:space="preserve"> and launch</w:t>
            </w:r>
            <w:r w:rsidR="006839B4" w:rsidRPr="35B651CB">
              <w:rPr>
                <w:rFonts w:ascii="Calibri" w:hAnsi="Calibri" w:cs="Calibri"/>
                <w:sz w:val="20"/>
                <w:szCs w:val="20"/>
              </w:rPr>
              <w:t xml:space="preserve"> Instagram account </w:t>
            </w:r>
          </w:p>
          <w:p w14:paraId="525664DF" w14:textId="242E6525" w:rsidR="00775677" w:rsidRPr="00836668" w:rsidRDefault="5AF31445" w:rsidP="35B651C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Calibri" w:hAnsi="Calibri" w:cs="Calibri"/>
                <w:color w:val="0070C0"/>
                <w:sz w:val="20"/>
                <w:szCs w:val="20"/>
              </w:rPr>
            </w:pPr>
            <w:r w:rsidRPr="35B651CB">
              <w:rPr>
                <w:rFonts w:ascii="Calibri" w:hAnsi="Calibri" w:cs="Calibri"/>
                <w:sz w:val="20"/>
                <w:szCs w:val="20"/>
              </w:rPr>
              <w:t>Produce d</w:t>
            </w:r>
            <w:r w:rsidR="00B21B46" w:rsidRPr="35B651CB">
              <w:rPr>
                <w:rFonts w:ascii="Calibri" w:hAnsi="Calibri" w:cs="Calibri"/>
                <w:sz w:val="20"/>
                <w:szCs w:val="20"/>
              </w:rPr>
              <w:t xml:space="preserve">raft </w:t>
            </w:r>
            <w:r w:rsidR="0D8D3D1D" w:rsidRPr="35B651CB">
              <w:rPr>
                <w:rFonts w:ascii="Calibri" w:hAnsi="Calibri" w:cs="Calibri"/>
                <w:sz w:val="20"/>
                <w:szCs w:val="20"/>
              </w:rPr>
              <w:t xml:space="preserve">external communications on developing a Community </w:t>
            </w:r>
            <w:r w:rsidR="5BF0D496" w:rsidRPr="35B651CB">
              <w:rPr>
                <w:rFonts w:ascii="Calibri" w:hAnsi="Calibri" w:cs="Calibri"/>
                <w:sz w:val="20"/>
                <w:szCs w:val="20"/>
              </w:rPr>
              <w:t>V</w:t>
            </w:r>
            <w:r w:rsidR="0D8D3D1D" w:rsidRPr="35B651CB">
              <w:rPr>
                <w:rFonts w:ascii="Calibri" w:hAnsi="Calibri" w:cs="Calibri"/>
                <w:sz w:val="20"/>
                <w:szCs w:val="20"/>
              </w:rPr>
              <w:t>ision, including a leaflet</w:t>
            </w:r>
            <w:r w:rsidR="0D8D3D1D" w:rsidRPr="35B651CB">
              <w:rPr>
                <w:rFonts w:ascii="Calibri" w:hAnsi="Calibri" w:cs="Calibri"/>
                <w:color w:val="0070C0"/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left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562E7963" w14:textId="12487908" w:rsidR="008200E0" w:rsidRPr="00561C40" w:rsidRDefault="003D5FC7" w:rsidP="00561C4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Style w:val="cf01"/>
                <w:rFonts w:ascii="Calibri" w:hAnsi="Calibri" w:cs="Calibri"/>
                <w:sz w:val="20"/>
                <w:szCs w:val="20"/>
              </w:rPr>
            </w:pPr>
            <w:r w:rsidRPr="35B651CB">
              <w:rPr>
                <w:rFonts w:ascii="Calibri" w:hAnsi="Calibri" w:cs="Calibri"/>
                <w:sz w:val="20"/>
                <w:szCs w:val="20"/>
              </w:rPr>
              <w:t xml:space="preserve">Continue to develop and implement Communications &amp; Engagement </w:t>
            </w:r>
            <w:r w:rsidR="00E103F8" w:rsidRPr="35B651CB">
              <w:rPr>
                <w:rFonts w:ascii="Calibri" w:hAnsi="Calibri" w:cs="Calibri"/>
                <w:sz w:val="20"/>
                <w:szCs w:val="20"/>
              </w:rPr>
              <w:t>activity</w:t>
            </w:r>
            <w:r w:rsidR="005E419F" w:rsidRPr="35B651CB">
              <w:rPr>
                <w:rFonts w:ascii="Calibri" w:hAnsi="Calibri" w:cs="Calibri"/>
                <w:sz w:val="20"/>
                <w:szCs w:val="20"/>
              </w:rPr>
              <w:t>.</w:t>
            </w:r>
            <w:r w:rsidRPr="35B651C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0093821" w14:textId="433834DB" w:rsidR="3A9BBEF3" w:rsidRDefault="3A9BBEF3" w:rsidP="35B651C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Style w:val="cf01"/>
                <w:rFonts w:ascii="Calibri" w:hAnsi="Calibri" w:cs="Calibri"/>
                <w:sz w:val="20"/>
                <w:szCs w:val="20"/>
              </w:rPr>
            </w:pPr>
            <w:r w:rsidRPr="35B651CB">
              <w:rPr>
                <w:rStyle w:val="cf01"/>
                <w:rFonts w:ascii="Calibri" w:hAnsi="Calibri" w:cs="Calibri"/>
                <w:sz w:val="20"/>
                <w:szCs w:val="20"/>
              </w:rPr>
              <w:t>Revised Community Partnership website complete</w:t>
            </w:r>
            <w:r w:rsidR="3D7C7BDE" w:rsidRPr="35B651CB">
              <w:rPr>
                <w:rStyle w:val="cf01"/>
                <w:rFonts w:ascii="Calibri" w:hAnsi="Calibri" w:cs="Calibri"/>
                <w:sz w:val="20"/>
                <w:szCs w:val="20"/>
              </w:rPr>
              <w:t xml:space="preserve"> and launch.</w:t>
            </w:r>
          </w:p>
          <w:p w14:paraId="1E08808E" w14:textId="309B2C05" w:rsidR="00D64A25" w:rsidRDefault="00D64A25" w:rsidP="00725019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Style w:val="cf01"/>
                <w:rFonts w:ascii="Calibri" w:hAnsi="Calibri" w:cs="Calibri"/>
                <w:sz w:val="20"/>
                <w:szCs w:val="20"/>
              </w:rPr>
            </w:pPr>
            <w:r w:rsidRPr="00B441DC">
              <w:rPr>
                <w:rStyle w:val="cf01"/>
                <w:rFonts w:ascii="Calibri" w:hAnsi="Calibri" w:cs="Calibri"/>
                <w:sz w:val="20"/>
                <w:szCs w:val="20"/>
              </w:rPr>
              <w:t>Work with NWS to communicate GDF developer-led activity locally</w:t>
            </w:r>
            <w:r w:rsidR="00D937D2" w:rsidRPr="00B441DC">
              <w:rPr>
                <w:rStyle w:val="cf01"/>
                <w:rFonts w:ascii="Calibri" w:hAnsi="Calibri" w:cs="Calibri"/>
                <w:sz w:val="20"/>
                <w:szCs w:val="20"/>
              </w:rPr>
              <w:t>.</w:t>
            </w:r>
          </w:p>
          <w:p w14:paraId="2C021464" w14:textId="024B507A" w:rsidR="00873A88" w:rsidRPr="00B21B46" w:rsidRDefault="021ADE4E" w:rsidP="35B651CB">
            <w:pPr>
              <w:numPr>
                <w:ilvl w:val="0"/>
                <w:numId w:val="11"/>
              </w:numPr>
              <w:spacing w:after="0" w:line="240" w:lineRule="auto"/>
              <w:rPr>
                <w:rStyle w:val="cf01"/>
              </w:rPr>
            </w:pPr>
            <w:r w:rsidRPr="35B651CB">
              <w:rPr>
                <w:rStyle w:val="cf01"/>
              </w:rPr>
              <w:t>Community Vision communications leaflet</w:t>
            </w:r>
            <w:r w:rsidR="6DADF6B9" w:rsidRPr="35B651CB">
              <w:rPr>
                <w:rStyle w:val="cf01"/>
              </w:rPr>
              <w:t xml:space="preserve"> approved and</w:t>
            </w:r>
            <w:r w:rsidRPr="35B651CB">
              <w:rPr>
                <w:rStyle w:val="cf01"/>
              </w:rPr>
              <w:t xml:space="preserve"> published for use at local events.</w:t>
            </w:r>
          </w:p>
          <w:p w14:paraId="5768A18B" w14:textId="60A56E1D" w:rsidR="00054947" w:rsidRPr="00B441DC" w:rsidRDefault="00054947" w:rsidP="003B2CFB">
            <w:pPr>
              <w:pStyle w:val="ListParagraph"/>
              <w:spacing w:after="0" w:line="240" w:lineRule="auto"/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119E46E1" w14:textId="12145916" w:rsidR="00AD7838" w:rsidRPr="00B441DC" w:rsidRDefault="00AD7838" w:rsidP="00AD783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Style w:val="cf01"/>
                <w:rFonts w:ascii="Calibri" w:hAnsi="Calibri" w:cs="Calibri"/>
                <w:sz w:val="20"/>
                <w:szCs w:val="20"/>
              </w:rPr>
            </w:pPr>
            <w:r w:rsidRPr="00B441DC">
              <w:rPr>
                <w:rFonts w:ascii="Calibri" w:hAnsi="Calibri" w:cs="Calibri"/>
                <w:sz w:val="20"/>
                <w:szCs w:val="20"/>
              </w:rPr>
              <w:t xml:space="preserve">Continue to develop and implement Communications &amp; Engagement </w:t>
            </w:r>
            <w:r w:rsidR="00E103F8" w:rsidRPr="00B441DC">
              <w:rPr>
                <w:rFonts w:ascii="Calibri" w:hAnsi="Calibri" w:cs="Calibri"/>
                <w:sz w:val="20"/>
                <w:szCs w:val="20"/>
              </w:rPr>
              <w:t>activity</w:t>
            </w:r>
            <w:r w:rsidRPr="00B441DC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  <w:p w14:paraId="12D29D2F" w14:textId="329A108F" w:rsidR="008D6BB8" w:rsidRPr="00B441DC" w:rsidRDefault="0D05F38B" w:rsidP="003B2CF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441DC">
              <w:rPr>
                <w:rFonts w:ascii="Calibri" w:hAnsi="Calibri" w:cs="Calibri"/>
                <w:sz w:val="20"/>
                <w:szCs w:val="20"/>
              </w:rPr>
              <w:t xml:space="preserve">Publish public opinion survey </w:t>
            </w:r>
            <w:r w:rsidR="00FD765F" w:rsidRPr="00B441DC">
              <w:rPr>
                <w:rFonts w:ascii="Calibri" w:hAnsi="Calibri" w:cs="Calibri"/>
                <w:sz w:val="20"/>
                <w:szCs w:val="20"/>
              </w:rPr>
              <w:t xml:space="preserve">findings </w:t>
            </w:r>
            <w:r w:rsidRPr="00B441DC">
              <w:rPr>
                <w:rFonts w:ascii="Calibri" w:hAnsi="Calibri" w:cs="Calibri"/>
                <w:sz w:val="20"/>
                <w:szCs w:val="20"/>
              </w:rPr>
              <w:t>on website</w:t>
            </w:r>
            <w:r w:rsidR="005E419F" w:rsidRPr="00B441DC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020D4520" w14:textId="77777777" w:rsidR="00D64A25" w:rsidRPr="00B441DC" w:rsidRDefault="00D64A25" w:rsidP="00AD783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Style w:val="cf01"/>
                <w:rFonts w:ascii="Calibri" w:hAnsi="Calibri" w:cs="Calibri"/>
                <w:sz w:val="20"/>
                <w:szCs w:val="20"/>
              </w:rPr>
            </w:pPr>
            <w:r w:rsidRPr="00B441DC">
              <w:rPr>
                <w:rStyle w:val="cf01"/>
                <w:rFonts w:ascii="Calibri" w:hAnsi="Calibri" w:cs="Calibri"/>
                <w:sz w:val="20"/>
                <w:szCs w:val="20"/>
              </w:rPr>
              <w:t>Work with NWS to communicate GDF developer-led activity locally</w:t>
            </w:r>
            <w:r w:rsidR="00CB632D" w:rsidRPr="00B441DC">
              <w:rPr>
                <w:rStyle w:val="cf01"/>
                <w:rFonts w:ascii="Calibri" w:hAnsi="Calibri" w:cs="Calibri"/>
                <w:sz w:val="20"/>
                <w:szCs w:val="20"/>
              </w:rPr>
              <w:t>.</w:t>
            </w:r>
          </w:p>
          <w:p w14:paraId="640A25DD" w14:textId="1BA126BF" w:rsidR="001D13D4" w:rsidRPr="00B441DC" w:rsidRDefault="001D13D4" w:rsidP="00AD783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441DC">
              <w:rPr>
                <w:rFonts w:ascii="Calibri" w:hAnsi="Calibri" w:cs="Calibri"/>
                <w:sz w:val="20"/>
                <w:szCs w:val="20"/>
              </w:rPr>
              <w:t>Work on annual update</w:t>
            </w:r>
          </w:p>
        </w:tc>
        <w:tc>
          <w:tcPr>
            <w:tcW w:w="3119" w:type="dxa"/>
            <w:tcBorders>
              <w:left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10DDFB9C" w14:textId="7129323A" w:rsidR="00CD64A2" w:rsidRPr="00B441DC" w:rsidRDefault="00CD64A2" w:rsidP="00CD64A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Style w:val="cf01"/>
                <w:rFonts w:ascii="Calibri" w:hAnsi="Calibri" w:cs="Calibri"/>
                <w:sz w:val="20"/>
                <w:szCs w:val="20"/>
              </w:rPr>
            </w:pPr>
            <w:r w:rsidRPr="00B441DC">
              <w:rPr>
                <w:rFonts w:ascii="Calibri" w:hAnsi="Calibri" w:cs="Calibri"/>
                <w:sz w:val="20"/>
                <w:szCs w:val="20"/>
              </w:rPr>
              <w:t xml:space="preserve">Continue to develop and implement Communications &amp; Engagement </w:t>
            </w:r>
            <w:r w:rsidR="00E103F8" w:rsidRPr="00B441DC">
              <w:rPr>
                <w:rFonts w:ascii="Calibri" w:hAnsi="Calibri" w:cs="Calibri"/>
                <w:sz w:val="20"/>
                <w:szCs w:val="20"/>
              </w:rPr>
              <w:t>activity.</w:t>
            </w:r>
            <w:r w:rsidRPr="00B441D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6887AAB" w14:textId="1ED7C438" w:rsidR="00E103F8" w:rsidRPr="00F91439" w:rsidRDefault="00D64A25" w:rsidP="00F9143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441DC">
              <w:rPr>
                <w:rStyle w:val="cf01"/>
                <w:rFonts w:ascii="Calibri" w:hAnsi="Calibri" w:cs="Calibri"/>
                <w:sz w:val="20"/>
                <w:szCs w:val="20"/>
              </w:rPr>
              <w:t>Work with NWS to communicate GDF developer-led activity locally</w:t>
            </w:r>
            <w:r w:rsidR="009E549A" w:rsidRPr="00B441DC">
              <w:rPr>
                <w:rStyle w:val="cf01"/>
                <w:rFonts w:ascii="Calibri" w:hAnsi="Calibri" w:cs="Calibri"/>
                <w:sz w:val="20"/>
                <w:szCs w:val="20"/>
              </w:rPr>
              <w:t>.</w:t>
            </w:r>
          </w:p>
          <w:p w14:paraId="2DBDA98B" w14:textId="1CA61792" w:rsidR="00644F32" w:rsidRPr="00B441DC" w:rsidRDefault="00644F32" w:rsidP="00E103F8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B441DC">
              <w:rPr>
                <w:rFonts w:ascii="Calibri" w:hAnsi="Calibri" w:cs="Calibri"/>
                <w:sz w:val="20"/>
                <w:szCs w:val="20"/>
              </w:rPr>
              <w:t xml:space="preserve">Annual </w:t>
            </w:r>
            <w:r w:rsidR="001D13D4" w:rsidRPr="00B441DC">
              <w:rPr>
                <w:rFonts w:ascii="Calibri" w:hAnsi="Calibri" w:cs="Calibri"/>
                <w:sz w:val="20"/>
                <w:szCs w:val="20"/>
              </w:rPr>
              <w:t>update published</w:t>
            </w:r>
            <w:r w:rsidR="00B12344" w:rsidRPr="00B441DC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45B7D5A" w14:textId="2BC7A61A" w:rsidR="00E103F8" w:rsidRPr="00B441DC" w:rsidRDefault="00E103F8" w:rsidP="00B441DC">
            <w:pPr>
              <w:pStyle w:val="ListParagraph"/>
              <w:spacing w:after="0" w:line="240" w:lineRule="auto"/>
              <w:ind w:left="36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BA4AD24" w14:textId="1EC255AB" w:rsidR="00873A88" w:rsidRPr="007F4015" w:rsidRDefault="2BFB68A5" w:rsidP="007F4015">
            <w:pPr>
              <w:spacing w:after="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7F4015">
              <w:rPr>
                <w:rFonts w:ascii="Calibri" w:hAnsi="Calibri" w:cs="Calibri"/>
                <w:sz w:val="20"/>
                <w:szCs w:val="20"/>
              </w:rPr>
              <w:t>Increased community awareness and understanding of</w:t>
            </w:r>
            <w:r w:rsidR="00C973D9" w:rsidRPr="007F4015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314AA44C" w14:textId="1079728D" w:rsidR="00873A88" w:rsidRPr="00730179" w:rsidRDefault="2BFB68A5" w:rsidP="007F4015">
            <w:pPr>
              <w:pStyle w:val="ListParagraph"/>
              <w:numPr>
                <w:ilvl w:val="0"/>
                <w:numId w:val="39"/>
              </w:num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730179">
              <w:rPr>
                <w:rFonts w:ascii="Calibri" w:hAnsi="Calibri" w:cs="Calibri"/>
                <w:sz w:val="20"/>
                <w:szCs w:val="20"/>
              </w:rPr>
              <w:t>GDF</w:t>
            </w:r>
          </w:p>
          <w:p w14:paraId="57179217" w14:textId="235CB9E8" w:rsidR="00873A88" w:rsidRPr="007F4015" w:rsidRDefault="00C973D9" w:rsidP="007F4015">
            <w:pPr>
              <w:pStyle w:val="ListParagraph"/>
              <w:numPr>
                <w:ilvl w:val="0"/>
                <w:numId w:val="39"/>
              </w:num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730179">
              <w:rPr>
                <w:rFonts w:ascii="Calibri" w:hAnsi="Calibri" w:cs="Calibri"/>
                <w:sz w:val="20"/>
                <w:szCs w:val="20"/>
              </w:rPr>
              <w:t>T</w:t>
            </w:r>
            <w:r w:rsidR="00D47147" w:rsidRPr="00730179">
              <w:rPr>
                <w:rFonts w:ascii="Calibri" w:hAnsi="Calibri" w:cs="Calibri"/>
                <w:sz w:val="20"/>
                <w:szCs w:val="20"/>
              </w:rPr>
              <w:t>he role of the Community Partnership</w:t>
            </w:r>
            <w:r w:rsidR="00D47147" w:rsidRPr="007F4015">
              <w:rPr>
                <w:rFonts w:ascii="Calibri" w:hAnsi="Calibri" w:cs="Calibri"/>
                <w:sz w:val="20"/>
                <w:szCs w:val="20"/>
              </w:rPr>
              <w:t xml:space="preserve"> and </w:t>
            </w:r>
            <w:r w:rsidR="7DA3E668" w:rsidRPr="007F4015">
              <w:rPr>
                <w:rFonts w:ascii="Calibri" w:hAnsi="Calibri" w:cs="Calibri"/>
                <w:sz w:val="20"/>
                <w:szCs w:val="20"/>
              </w:rPr>
              <w:t>the work of Nuclear Waste Services</w:t>
            </w:r>
          </w:p>
          <w:p w14:paraId="00719A65" w14:textId="22F6CD48" w:rsidR="00C973D9" w:rsidRPr="00730179" w:rsidRDefault="00873A88" w:rsidP="007F4015">
            <w:pPr>
              <w:pStyle w:val="ListParagraph"/>
              <w:numPr>
                <w:ilvl w:val="0"/>
                <w:numId w:val="39"/>
              </w:num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730179">
              <w:rPr>
                <w:rFonts w:ascii="Calibri" w:hAnsi="Calibri" w:cs="Calibri"/>
                <w:sz w:val="20"/>
                <w:szCs w:val="20"/>
              </w:rPr>
              <w:t>T</w:t>
            </w:r>
            <w:r w:rsidR="0D480516" w:rsidRPr="00730179">
              <w:rPr>
                <w:rFonts w:ascii="Calibri" w:hAnsi="Calibri" w:cs="Calibri"/>
                <w:sz w:val="20"/>
                <w:szCs w:val="20"/>
              </w:rPr>
              <w:t>he allocation of Community Investment Funding</w:t>
            </w:r>
            <w:r w:rsidR="00C973D9" w:rsidRPr="00730179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FAADA47" w14:textId="162C21F0" w:rsidR="00925E6E" w:rsidRPr="00730179" w:rsidRDefault="00C973D9" w:rsidP="00873A88">
            <w:pPr>
              <w:pStyle w:val="ListParagraph"/>
              <w:spacing w:after="0"/>
              <w:ind w:left="360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730179">
              <w:rPr>
                <w:rFonts w:ascii="Calibri" w:hAnsi="Calibri" w:cs="Calibri"/>
                <w:sz w:val="20"/>
                <w:szCs w:val="20"/>
              </w:rPr>
              <w:t xml:space="preserve">All </w:t>
            </w:r>
            <w:r w:rsidR="3D72CE10" w:rsidRPr="00730179">
              <w:rPr>
                <w:rFonts w:ascii="Calibri" w:hAnsi="Calibri" w:cs="Calibri"/>
                <w:sz w:val="20"/>
                <w:szCs w:val="20"/>
              </w:rPr>
              <w:t xml:space="preserve">through delivery of </w:t>
            </w:r>
            <w:r w:rsidR="4E539B2D" w:rsidRPr="00730179">
              <w:rPr>
                <w:rFonts w:ascii="Calibri" w:hAnsi="Calibri" w:cs="Calibri"/>
                <w:sz w:val="20"/>
                <w:szCs w:val="20"/>
              </w:rPr>
              <w:t>a range of clear communications</w:t>
            </w:r>
            <w:r w:rsidR="520DBC4D" w:rsidRPr="00730179">
              <w:rPr>
                <w:rFonts w:ascii="Calibri" w:hAnsi="Calibri" w:cs="Calibri"/>
                <w:sz w:val="20"/>
                <w:szCs w:val="20"/>
              </w:rPr>
              <w:t xml:space="preserve"> and measured through community surveys.</w:t>
            </w:r>
          </w:p>
          <w:p w14:paraId="74E4DF60" w14:textId="5478BCDA" w:rsidR="00B12344" w:rsidRPr="00C973D9" w:rsidRDefault="00B12344" w:rsidP="00600FC8">
            <w:pPr>
              <w:pStyle w:val="ListParagraph"/>
              <w:spacing w:after="0"/>
              <w:ind w:left="360"/>
              <w:rPr>
                <w:rFonts w:ascii="Calibri" w:hAnsi="Calibri" w:cs="Calibri"/>
                <w:i/>
                <w:iCs/>
                <w:sz w:val="20"/>
                <w:szCs w:val="20"/>
                <w:highlight w:val="green"/>
              </w:rPr>
            </w:pPr>
          </w:p>
        </w:tc>
      </w:tr>
      <w:tr w:rsidR="00284794" w:rsidRPr="00873118" w14:paraId="49281549" w14:textId="77777777" w:rsidTr="35B651CB">
        <w:trPr>
          <w:trHeight w:val="1984"/>
        </w:trPr>
        <w:tc>
          <w:tcPr>
            <w:tcW w:w="18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5F3E00D" w14:textId="6CB010F9" w:rsidR="00395A1F" w:rsidRPr="00B441DC" w:rsidRDefault="00284794" w:rsidP="00395A1F">
            <w:pPr>
              <w:spacing w:before="120" w:after="12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441DC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 xml:space="preserve"> (3)</w:t>
            </w:r>
            <w:r w:rsidR="00395A1F" w:rsidRPr="00B441D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B441DC">
              <w:rPr>
                <w:rFonts w:ascii="Calibri" w:hAnsi="Calibri" w:cs="Calibri"/>
                <w:sz w:val="20"/>
                <w:szCs w:val="20"/>
              </w:rPr>
              <w:br/>
            </w:r>
            <w:r w:rsidR="00395A1F" w:rsidRPr="00B441DC">
              <w:rPr>
                <w:rFonts w:ascii="Calibri" w:hAnsi="Calibri" w:cs="Calibri"/>
                <w:b/>
                <w:bCs/>
                <w:sz w:val="20"/>
                <w:szCs w:val="20"/>
              </w:rPr>
              <w:t>Community Investment Funding</w:t>
            </w:r>
            <w:r w:rsidR="54A436F5" w:rsidRPr="00B441D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(CIF)</w:t>
            </w:r>
          </w:p>
        </w:tc>
        <w:tc>
          <w:tcPr>
            <w:tcW w:w="3534" w:type="dxa"/>
            <w:tcBorders>
              <w:left w:val="nil"/>
              <w:right w:val="dashed" w:sz="4" w:space="0" w:color="auto"/>
            </w:tcBorders>
            <w:shd w:val="clear" w:color="auto" w:fill="auto"/>
            <w:vAlign w:val="center"/>
          </w:tcPr>
          <w:p w14:paraId="1FB13EBB" w14:textId="795F279D" w:rsidR="00284794" w:rsidRPr="00B441DC" w:rsidRDefault="00284794" w:rsidP="00395A1F">
            <w:pPr>
              <w:spacing w:before="120" w:after="120" w:line="240" w:lineRule="auto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441DC">
              <w:rPr>
                <w:rFonts w:ascii="Calibri" w:hAnsi="Calibri" w:cs="Calibri"/>
                <w:i/>
                <w:iCs/>
                <w:sz w:val="20"/>
                <w:szCs w:val="20"/>
              </w:rPr>
              <w:t>Review, determine, and/or make recommendations on the allocation of CIF.</w:t>
            </w:r>
          </w:p>
          <w:p w14:paraId="17E70753" w14:textId="6DC0501E" w:rsidR="00284794" w:rsidRPr="00B441DC" w:rsidRDefault="00284794" w:rsidP="00395A1F">
            <w:pPr>
              <w:spacing w:before="120" w:after="120" w:line="240" w:lineRule="auto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441DC">
              <w:rPr>
                <w:rFonts w:ascii="Calibri" w:hAnsi="Calibri" w:cs="Calibri"/>
                <w:i/>
                <w:iCs/>
                <w:sz w:val="20"/>
                <w:szCs w:val="20"/>
              </w:rPr>
              <w:t>Set CIF priorities/strategy.</w:t>
            </w:r>
          </w:p>
        </w:tc>
        <w:tc>
          <w:tcPr>
            <w:tcW w:w="311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3AD61BF" w14:textId="3FF97FBF" w:rsidR="00284794" w:rsidRPr="00B441DC" w:rsidRDefault="26190463" w:rsidP="008E0223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B441DC">
              <w:rPr>
                <w:rFonts w:ascii="Calibri" w:hAnsi="Calibri" w:cs="Calibri"/>
                <w:sz w:val="20"/>
                <w:szCs w:val="20"/>
              </w:rPr>
              <w:t>Community Investment Panel (CIP) meetings</w:t>
            </w:r>
            <w:r w:rsidR="013F9F29" w:rsidRPr="00B441DC">
              <w:rPr>
                <w:rFonts w:ascii="Calibri" w:hAnsi="Calibri" w:cs="Calibri"/>
                <w:sz w:val="20"/>
                <w:szCs w:val="20"/>
              </w:rPr>
              <w:t xml:space="preserve"> arranged for 202</w:t>
            </w:r>
            <w:r w:rsidR="00470EC4">
              <w:rPr>
                <w:rFonts w:ascii="Calibri" w:hAnsi="Calibri" w:cs="Calibri"/>
                <w:sz w:val="20"/>
                <w:szCs w:val="20"/>
              </w:rPr>
              <w:t>5</w:t>
            </w:r>
            <w:r w:rsidR="009D538B" w:rsidRPr="00B441DC">
              <w:rPr>
                <w:rFonts w:ascii="Calibri" w:hAnsi="Calibri" w:cs="Calibri"/>
                <w:sz w:val="20"/>
                <w:szCs w:val="20"/>
              </w:rPr>
              <w:t>/2</w:t>
            </w:r>
            <w:r w:rsidR="00470EC4">
              <w:rPr>
                <w:rFonts w:ascii="Calibri" w:hAnsi="Calibri" w:cs="Calibri"/>
                <w:sz w:val="20"/>
                <w:szCs w:val="20"/>
              </w:rPr>
              <w:t>6</w:t>
            </w:r>
            <w:r w:rsidR="00D4045E" w:rsidRPr="00B441DC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646759D2" w14:textId="77777777" w:rsidR="00741230" w:rsidRDefault="00CA5186" w:rsidP="001B5FC5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B441DC">
              <w:rPr>
                <w:rFonts w:ascii="Calibri" w:hAnsi="Calibri" w:cs="Calibri"/>
                <w:sz w:val="20"/>
                <w:szCs w:val="20"/>
              </w:rPr>
              <w:t xml:space="preserve">Review </w:t>
            </w:r>
            <w:r w:rsidR="006253E1" w:rsidRPr="00B441DC">
              <w:rPr>
                <w:rFonts w:ascii="Calibri" w:hAnsi="Calibri" w:cs="Calibri"/>
                <w:sz w:val="20"/>
                <w:szCs w:val="20"/>
              </w:rPr>
              <w:t>pipeline f</w:t>
            </w:r>
            <w:r w:rsidR="001978C6" w:rsidRPr="00B441DC">
              <w:rPr>
                <w:rFonts w:ascii="Calibri" w:hAnsi="Calibri" w:cs="Calibri"/>
                <w:sz w:val="20"/>
                <w:szCs w:val="20"/>
              </w:rPr>
              <w:t>or</w:t>
            </w:r>
            <w:r w:rsidR="006253E1" w:rsidRPr="00B441DC">
              <w:rPr>
                <w:rFonts w:ascii="Calibri" w:hAnsi="Calibri" w:cs="Calibri"/>
                <w:sz w:val="20"/>
                <w:szCs w:val="20"/>
              </w:rPr>
              <w:t xml:space="preserve"> CIF</w:t>
            </w:r>
            <w:r w:rsidR="00D4045E" w:rsidRPr="00B441DC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D26DDB5" w14:textId="77777777" w:rsidR="00131EF2" w:rsidRDefault="00131EF2" w:rsidP="001B5FC5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Feedback from Meet the Funders event</w:t>
            </w:r>
          </w:p>
          <w:p w14:paraId="1510C243" w14:textId="6D1E0467" w:rsidR="00434B45" w:rsidRPr="00B441DC" w:rsidRDefault="00434B45" w:rsidP="001B5FC5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Recruit new panel members from within the Community Partnership</w:t>
            </w:r>
          </w:p>
        </w:tc>
        <w:tc>
          <w:tcPr>
            <w:tcW w:w="311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4628C74" w14:textId="77777777" w:rsidR="00284794" w:rsidRDefault="00057FF5" w:rsidP="008E022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441DC">
              <w:rPr>
                <w:rFonts w:ascii="Calibri" w:hAnsi="Calibri" w:cs="Calibri"/>
                <w:sz w:val="20"/>
                <w:szCs w:val="20"/>
              </w:rPr>
              <w:t>Present CIF performance review</w:t>
            </w:r>
            <w:r w:rsidR="00D4045E" w:rsidRPr="00B441DC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3EF94647" w14:textId="13765F43" w:rsidR="00F629EA" w:rsidRPr="00B441DC" w:rsidRDefault="00F629EA" w:rsidP="008E022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Train new panel members </w:t>
            </w:r>
          </w:p>
        </w:tc>
        <w:tc>
          <w:tcPr>
            <w:tcW w:w="311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C09E5A2" w14:textId="45430EDE" w:rsidR="00CF20D2" w:rsidRPr="00B441DC" w:rsidRDefault="00057FF5" w:rsidP="00DB4BA6">
            <w:pPr>
              <w:pStyle w:val="ListParagraph"/>
              <w:numPr>
                <w:ilvl w:val="0"/>
                <w:numId w:val="36"/>
              </w:numPr>
              <w:rPr>
                <w:rFonts w:ascii="Calibri" w:eastAsia="Times New Roman" w:hAnsi="Calibri" w:cs="Calibri"/>
                <w:color w:val="252423"/>
                <w:sz w:val="20"/>
                <w:szCs w:val="20"/>
                <w:lang w:eastAsia="en-GB"/>
              </w:rPr>
            </w:pPr>
            <w:r w:rsidRPr="00B441DC">
              <w:rPr>
                <w:rFonts w:ascii="Calibri" w:hAnsi="Calibri" w:cs="Calibri"/>
                <w:sz w:val="20"/>
                <w:szCs w:val="20"/>
              </w:rPr>
              <w:t>Review CIF priorities</w:t>
            </w:r>
            <w:r w:rsidR="00D4045E" w:rsidRPr="00B441DC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924E796" w14:textId="4900E51D" w:rsidR="00284794" w:rsidRPr="00B441DC" w:rsidRDefault="00284794" w:rsidP="008E022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441DC">
              <w:rPr>
                <w:rFonts w:ascii="Calibri" w:hAnsi="Calibri" w:cs="Calibri"/>
                <w:sz w:val="20"/>
                <w:szCs w:val="20"/>
              </w:rPr>
              <w:t>Review CIP membership</w:t>
            </w:r>
            <w:r w:rsidR="00451325" w:rsidRPr="00B441DC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DC5DEB7" w14:textId="04B7348E" w:rsidR="00527567" w:rsidRPr="00B441DC" w:rsidRDefault="00527567" w:rsidP="00B04CB9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441DC">
              <w:rPr>
                <w:rFonts w:ascii="Calibri" w:hAnsi="Calibri" w:cs="Calibri"/>
                <w:sz w:val="20"/>
                <w:szCs w:val="20"/>
              </w:rPr>
              <w:t>Longer term CIF strategy agreed</w:t>
            </w:r>
            <w:r w:rsidR="00451325" w:rsidRPr="00B441DC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532395F" w14:textId="2B13D6FD" w:rsidR="004D60D5" w:rsidRPr="00B441DC" w:rsidRDefault="004D60D5" w:rsidP="00B04CB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441DC">
              <w:rPr>
                <w:rFonts w:ascii="Calibri" w:hAnsi="Calibri" w:cs="Calibri"/>
                <w:sz w:val="20"/>
                <w:szCs w:val="20"/>
              </w:rPr>
              <w:t>Present end of year performance</w:t>
            </w:r>
            <w:r w:rsidR="00451325" w:rsidRPr="00B441DC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22BB81DF" w14:textId="40451593" w:rsidR="008D6BB8" w:rsidRPr="00B441DC" w:rsidRDefault="008D6BB8" w:rsidP="00B04CB9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441DC">
              <w:rPr>
                <w:rFonts w:ascii="Calibri" w:hAnsi="Calibri" w:cs="Calibri"/>
                <w:sz w:val="20"/>
                <w:szCs w:val="20"/>
              </w:rPr>
              <w:t>Arrange CIF funding events with other local funders</w:t>
            </w:r>
            <w:r w:rsidR="00BB1FFD">
              <w:rPr>
                <w:rFonts w:ascii="Calibri" w:hAnsi="Calibri" w:cs="Calibri"/>
                <w:sz w:val="20"/>
                <w:szCs w:val="20"/>
              </w:rPr>
              <w:t xml:space="preserve"> if required</w:t>
            </w:r>
          </w:p>
        </w:tc>
        <w:tc>
          <w:tcPr>
            <w:tcW w:w="4394" w:type="dxa"/>
            <w:tcBorders>
              <w:left w:val="dashed" w:sz="4" w:space="0" w:color="auto"/>
              <w:right w:val="nil"/>
            </w:tcBorders>
            <w:shd w:val="clear" w:color="auto" w:fill="auto"/>
            <w:vAlign w:val="center"/>
          </w:tcPr>
          <w:p w14:paraId="7450ED78" w14:textId="77777777" w:rsidR="004D46F4" w:rsidRPr="00B441DC" w:rsidRDefault="004D46F4" w:rsidP="008E0223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441DC">
              <w:rPr>
                <w:rFonts w:ascii="Calibri" w:hAnsi="Calibri" w:cs="Calibri"/>
                <w:sz w:val="20"/>
                <w:szCs w:val="20"/>
              </w:rPr>
              <w:t>Longer term CIF strategy agreed</w:t>
            </w:r>
          </w:p>
          <w:p w14:paraId="0C432BB7" w14:textId="77777777" w:rsidR="00284794" w:rsidRDefault="1491624E" w:rsidP="00C32FB6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441DC">
              <w:rPr>
                <w:rFonts w:ascii="Calibri" w:hAnsi="Calibri" w:cs="Calibri"/>
                <w:sz w:val="20"/>
                <w:szCs w:val="20"/>
              </w:rPr>
              <w:t>Award &gt;95% CIF against agreed priorities</w:t>
            </w:r>
            <w:r w:rsidR="00873118" w:rsidRPr="00B441DC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0E7211F8" w14:textId="4A877515" w:rsidR="001C0C1C" w:rsidRPr="00B441DC" w:rsidRDefault="007D07F7" w:rsidP="00C32FB6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More diverse CP panel</w:t>
            </w:r>
          </w:p>
        </w:tc>
      </w:tr>
      <w:tr w:rsidR="00CD3615" w:rsidRPr="00873118" w14:paraId="24AA01C8" w14:textId="77777777" w:rsidTr="35B651CB">
        <w:trPr>
          <w:trHeight w:val="1984"/>
        </w:trPr>
        <w:tc>
          <w:tcPr>
            <w:tcW w:w="189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1C56238" w14:textId="3008EF1F" w:rsidR="00226770" w:rsidRPr="00B441DC" w:rsidRDefault="00226770" w:rsidP="00226770">
            <w:pPr>
              <w:spacing w:before="120" w:after="12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441DC">
              <w:rPr>
                <w:rFonts w:ascii="Calibri" w:hAnsi="Calibri" w:cs="Calibri"/>
                <w:b/>
                <w:bCs/>
                <w:sz w:val="20"/>
                <w:szCs w:val="20"/>
              </w:rPr>
              <w:t>(4)</w:t>
            </w:r>
            <w:r w:rsidRPr="00B441DC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>Community Partnership Operations</w:t>
            </w:r>
          </w:p>
        </w:tc>
        <w:tc>
          <w:tcPr>
            <w:tcW w:w="3534" w:type="dxa"/>
            <w:tcBorders>
              <w:left w:val="nil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2C55C9DF" w14:textId="6E438BC6" w:rsidR="00226770" w:rsidRPr="00B441DC" w:rsidRDefault="00226770" w:rsidP="00226770">
            <w:pPr>
              <w:spacing w:before="120" w:after="120" w:line="240" w:lineRule="auto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441D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To ensure that the Partnership </w:t>
            </w:r>
            <w:proofErr w:type="gramStart"/>
            <w:r w:rsidRPr="00B441DC">
              <w:rPr>
                <w:rFonts w:ascii="Calibri" w:hAnsi="Calibri" w:cs="Calibri"/>
                <w:i/>
                <w:iCs/>
                <w:sz w:val="20"/>
                <w:szCs w:val="20"/>
              </w:rPr>
              <w:t>is able to</w:t>
            </w:r>
            <w:proofErr w:type="gramEnd"/>
            <w:r w:rsidRPr="00B441D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perform its role in line with the Community Partnership Agreement and that resources are available from NWS to support delivery of the Programme of Activities</w:t>
            </w:r>
          </w:p>
        </w:tc>
        <w:tc>
          <w:tcPr>
            <w:tcW w:w="3118" w:type="dxa"/>
            <w:tcBorders>
              <w:left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3FF7F529" w14:textId="2FF6E845" w:rsidR="007873E2" w:rsidRPr="00B441DC" w:rsidRDefault="007873E2" w:rsidP="005F6E6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441DC">
              <w:rPr>
                <w:rFonts w:ascii="Calibri" w:hAnsi="Calibri" w:cs="Calibri"/>
                <w:sz w:val="20"/>
                <w:szCs w:val="20"/>
              </w:rPr>
              <w:t xml:space="preserve">Publish </w:t>
            </w:r>
            <w:r w:rsidR="00CD64A2" w:rsidRPr="00B441DC">
              <w:rPr>
                <w:rFonts w:ascii="Calibri" w:hAnsi="Calibri" w:cs="Calibri"/>
                <w:sz w:val="20"/>
                <w:szCs w:val="20"/>
              </w:rPr>
              <w:t>Partnership’</w:t>
            </w:r>
            <w:r w:rsidRPr="00B441DC">
              <w:rPr>
                <w:rFonts w:ascii="Calibri" w:hAnsi="Calibri" w:cs="Calibri"/>
                <w:sz w:val="20"/>
                <w:szCs w:val="20"/>
              </w:rPr>
              <w:t>s Delivery Plan for 2</w:t>
            </w:r>
            <w:r w:rsidR="00BB1FFD">
              <w:rPr>
                <w:rFonts w:ascii="Calibri" w:hAnsi="Calibri" w:cs="Calibri"/>
                <w:sz w:val="20"/>
                <w:szCs w:val="20"/>
              </w:rPr>
              <w:t>5</w:t>
            </w:r>
            <w:r w:rsidRPr="00B441DC">
              <w:rPr>
                <w:rFonts w:ascii="Calibri" w:hAnsi="Calibri" w:cs="Calibri"/>
                <w:sz w:val="20"/>
                <w:szCs w:val="20"/>
              </w:rPr>
              <w:t>/2</w:t>
            </w:r>
            <w:r w:rsidR="00BB1FFD">
              <w:rPr>
                <w:rFonts w:ascii="Calibri" w:hAnsi="Calibri" w:cs="Calibri"/>
                <w:sz w:val="20"/>
                <w:szCs w:val="20"/>
              </w:rPr>
              <w:t>6</w:t>
            </w:r>
            <w:r w:rsidR="00451325" w:rsidRPr="00B441DC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64607675" w14:textId="389E346A" w:rsidR="00C30F3A" w:rsidRPr="00B441DC" w:rsidRDefault="000A01D2" w:rsidP="005F6E6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441DC">
              <w:rPr>
                <w:rFonts w:ascii="Calibri" w:hAnsi="Calibri" w:cs="Calibri"/>
                <w:sz w:val="20"/>
                <w:szCs w:val="20"/>
              </w:rPr>
              <w:t>Management of the Partnership’s Programme of Activities, including reporting to NWS</w:t>
            </w:r>
            <w:r w:rsidR="00D4045E" w:rsidRPr="00B441DC">
              <w:rPr>
                <w:rFonts w:ascii="Calibri" w:hAnsi="Calibri" w:cs="Calibri"/>
                <w:sz w:val="20"/>
                <w:szCs w:val="20"/>
              </w:rPr>
              <w:t>.</w:t>
            </w:r>
            <w:r w:rsidRPr="00B441D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02306C8" w14:textId="77777777" w:rsidR="009D12AE" w:rsidRDefault="00006FD0" w:rsidP="007933D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441DC">
              <w:rPr>
                <w:rFonts w:ascii="Calibri" w:hAnsi="Calibri" w:cs="Calibri"/>
                <w:sz w:val="20"/>
                <w:szCs w:val="20"/>
              </w:rPr>
              <w:t>Collate</w:t>
            </w:r>
            <w:r w:rsidR="00AF2F0B" w:rsidRPr="00B441D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2022EF" w:rsidRPr="00B441DC">
              <w:rPr>
                <w:rFonts w:ascii="Calibri" w:hAnsi="Calibri" w:cs="Calibri"/>
                <w:sz w:val="20"/>
                <w:szCs w:val="20"/>
              </w:rPr>
              <w:t>revised D</w:t>
            </w:r>
            <w:r w:rsidR="00FD765F" w:rsidRPr="00B441DC">
              <w:rPr>
                <w:rFonts w:ascii="Calibri" w:hAnsi="Calibri" w:cs="Calibri"/>
                <w:sz w:val="20"/>
                <w:szCs w:val="20"/>
              </w:rPr>
              <w:t>eclar</w:t>
            </w:r>
            <w:r w:rsidR="00B741BF" w:rsidRPr="00B441DC">
              <w:rPr>
                <w:rFonts w:ascii="Calibri" w:hAnsi="Calibri" w:cs="Calibri"/>
                <w:sz w:val="20"/>
                <w:szCs w:val="20"/>
              </w:rPr>
              <w:t>ations</w:t>
            </w:r>
            <w:r w:rsidR="00FD765F" w:rsidRPr="00B441DC">
              <w:rPr>
                <w:rFonts w:ascii="Calibri" w:hAnsi="Calibri" w:cs="Calibri"/>
                <w:sz w:val="20"/>
                <w:szCs w:val="20"/>
              </w:rPr>
              <w:t xml:space="preserve"> of </w:t>
            </w:r>
            <w:r w:rsidR="00CD64A2" w:rsidRPr="00B441DC">
              <w:rPr>
                <w:rFonts w:ascii="Calibri" w:hAnsi="Calibri" w:cs="Calibri"/>
                <w:sz w:val="20"/>
                <w:szCs w:val="20"/>
              </w:rPr>
              <w:t>I</w:t>
            </w:r>
            <w:r w:rsidR="00B741BF" w:rsidRPr="00B441DC">
              <w:rPr>
                <w:rFonts w:ascii="Calibri" w:hAnsi="Calibri" w:cs="Calibri"/>
                <w:sz w:val="20"/>
                <w:szCs w:val="20"/>
              </w:rPr>
              <w:t>nterest from Community Partnership members</w:t>
            </w:r>
            <w:r w:rsidR="00D4045E" w:rsidRPr="00B441DC">
              <w:rPr>
                <w:rFonts w:ascii="Calibri" w:hAnsi="Calibri" w:cs="Calibri"/>
                <w:sz w:val="20"/>
                <w:szCs w:val="20"/>
              </w:rPr>
              <w:t>.</w:t>
            </w:r>
            <w:r w:rsidR="00B741BF" w:rsidRPr="00B441D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89C4B58" w14:textId="77777777" w:rsidR="00343EF6" w:rsidRDefault="00FD4203" w:rsidP="007933D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Ensure all signatories on revised CPA</w:t>
            </w:r>
          </w:p>
          <w:p w14:paraId="20564F56" w14:textId="603C4EDF" w:rsidR="00257643" w:rsidRDefault="00257643" w:rsidP="007933D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Appointment</w:t>
            </w:r>
            <w:r w:rsidR="00C973D9">
              <w:rPr>
                <w:rFonts w:ascii="Calibri" w:hAnsi="Calibri" w:cs="Calibri"/>
                <w:sz w:val="20"/>
                <w:szCs w:val="20"/>
              </w:rPr>
              <w:t>/</w:t>
            </w:r>
            <w:r w:rsidR="00C973D9" w:rsidRPr="00147423">
              <w:rPr>
                <w:rFonts w:ascii="Calibri" w:hAnsi="Calibri" w:cs="Calibri"/>
                <w:sz w:val="20"/>
                <w:szCs w:val="20"/>
              </w:rPr>
              <w:t>reappointment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of Chair</w:t>
            </w:r>
          </w:p>
          <w:p w14:paraId="722E4D72" w14:textId="3C85E8CC" w:rsidR="007D07F7" w:rsidRPr="00B441DC" w:rsidRDefault="007D07F7" w:rsidP="00882623">
            <w:pPr>
              <w:pStyle w:val="ListParagraph"/>
              <w:spacing w:after="0" w:line="240" w:lineRule="auto"/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7B3BEC07" w14:textId="38F71064" w:rsidR="005258FB" w:rsidRPr="00B441DC" w:rsidRDefault="000A01D2" w:rsidP="005258F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441DC">
              <w:rPr>
                <w:rFonts w:ascii="Calibri" w:hAnsi="Calibri" w:cs="Calibri"/>
                <w:sz w:val="20"/>
                <w:szCs w:val="20"/>
              </w:rPr>
              <w:t>Management of the Partnership’s Programme of Activities, including reporting to NWS</w:t>
            </w:r>
            <w:r w:rsidR="00451325" w:rsidRPr="00B441DC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55DFBA8" w14:textId="1F05BECD" w:rsidR="009D12AE" w:rsidRPr="00B441DC" w:rsidRDefault="009D12AE" w:rsidP="00343EF6">
            <w:pPr>
              <w:pStyle w:val="ListParagraph"/>
              <w:spacing w:after="0" w:line="240" w:lineRule="auto"/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701C3794" w14:textId="650F22F9" w:rsidR="00C30F3A" w:rsidRPr="00B441DC" w:rsidRDefault="000A01D2" w:rsidP="005F6E6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441DC">
              <w:rPr>
                <w:rFonts w:ascii="Calibri" w:hAnsi="Calibri" w:cs="Calibri"/>
                <w:sz w:val="20"/>
                <w:szCs w:val="20"/>
              </w:rPr>
              <w:t>Management of the Partnership’s Programme of Activities, including reporting to NWS</w:t>
            </w:r>
            <w:r w:rsidR="008512B1" w:rsidRPr="00B441DC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B17355E" w14:textId="65E81DA6" w:rsidR="00CA091D" w:rsidRDefault="00AF2F0B" w:rsidP="005F6E6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441DC">
              <w:rPr>
                <w:rFonts w:ascii="Calibri" w:hAnsi="Calibri" w:cs="Calibri"/>
                <w:sz w:val="20"/>
                <w:szCs w:val="20"/>
              </w:rPr>
              <w:t xml:space="preserve">Collate &amp; prepare information for Annual </w:t>
            </w:r>
            <w:r w:rsidR="005258FB" w:rsidRPr="00B441DC">
              <w:rPr>
                <w:rFonts w:ascii="Calibri" w:hAnsi="Calibri" w:cs="Calibri"/>
                <w:sz w:val="20"/>
                <w:szCs w:val="20"/>
              </w:rPr>
              <w:t>Update</w:t>
            </w:r>
            <w:r w:rsidR="008512B1" w:rsidRPr="00B441DC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3BCBE9A8" w14:textId="5FCF7B5B" w:rsidR="00257643" w:rsidRDefault="005D7735" w:rsidP="005F6E6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Review </w:t>
            </w:r>
            <w:r w:rsidR="00257643">
              <w:rPr>
                <w:rFonts w:ascii="Calibri" w:hAnsi="Calibri" w:cs="Calibri"/>
                <w:sz w:val="20"/>
                <w:szCs w:val="20"/>
              </w:rPr>
              <w:t>CPA</w:t>
            </w:r>
          </w:p>
          <w:p w14:paraId="77A5D868" w14:textId="1417420A" w:rsidR="008100E2" w:rsidRPr="00B441DC" w:rsidRDefault="008100E2" w:rsidP="00882623">
            <w:pPr>
              <w:pStyle w:val="ListParagraph"/>
              <w:spacing w:after="0" w:line="240" w:lineRule="auto"/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  <w:p w14:paraId="318C55F1" w14:textId="40D57643" w:rsidR="005258FB" w:rsidRPr="00B441DC" w:rsidRDefault="005258FB" w:rsidP="00343EF6">
            <w:pPr>
              <w:pStyle w:val="ListParagraph"/>
              <w:spacing w:after="0" w:line="240" w:lineRule="auto"/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1595D8B3" w14:textId="73FA4285" w:rsidR="00C30F3A" w:rsidRPr="00B441DC" w:rsidRDefault="000A01D2" w:rsidP="008E0223">
            <w:pPr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441DC">
              <w:rPr>
                <w:rFonts w:ascii="Calibri" w:hAnsi="Calibri" w:cs="Calibri"/>
                <w:sz w:val="20"/>
                <w:szCs w:val="20"/>
              </w:rPr>
              <w:t>Management of the Partnership’s Programme of Activities, including reporting to NWS</w:t>
            </w:r>
            <w:r w:rsidR="00873118" w:rsidRPr="00B441DC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11AE2DAD" w14:textId="3AE4478D" w:rsidR="00852D7C" w:rsidRDefault="00852D7C" w:rsidP="00852D7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B441DC">
              <w:rPr>
                <w:rFonts w:ascii="Calibri" w:hAnsi="Calibri" w:cs="Calibri"/>
                <w:sz w:val="20"/>
                <w:szCs w:val="20"/>
              </w:rPr>
              <w:t>Review of current</w:t>
            </w:r>
            <w:r w:rsidR="009C5EB6" w:rsidRPr="00B441DC">
              <w:rPr>
                <w:rFonts w:ascii="Calibri" w:hAnsi="Calibri" w:cs="Calibri"/>
                <w:sz w:val="20"/>
                <w:szCs w:val="20"/>
              </w:rPr>
              <w:t xml:space="preserve"> Community Partnership </w:t>
            </w:r>
            <w:r w:rsidRPr="00B441DC">
              <w:rPr>
                <w:rFonts w:ascii="Calibri" w:hAnsi="Calibri" w:cs="Calibri"/>
                <w:sz w:val="20"/>
                <w:szCs w:val="20"/>
              </w:rPr>
              <w:t>membership</w:t>
            </w:r>
            <w:r w:rsidR="009C5EB6" w:rsidRPr="00B441DC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6FC9C668" w14:textId="0F323E89" w:rsidR="00852D7C" w:rsidRPr="00B441DC" w:rsidRDefault="00852D7C" w:rsidP="00882623">
            <w:pPr>
              <w:pStyle w:val="ListParagraph"/>
              <w:spacing w:after="0" w:line="240" w:lineRule="auto"/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18AFD72" w14:textId="0F7CB2A4" w:rsidR="00226770" w:rsidRPr="00B441DC" w:rsidRDefault="00226770" w:rsidP="008E0223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441DC">
              <w:rPr>
                <w:rFonts w:ascii="Calibri" w:hAnsi="Calibri" w:cs="Calibri"/>
                <w:sz w:val="20"/>
                <w:szCs w:val="20"/>
              </w:rPr>
              <w:t xml:space="preserve">Ensure that </w:t>
            </w:r>
            <w:r w:rsidR="6CB92A7D" w:rsidRPr="00B441DC">
              <w:rPr>
                <w:rFonts w:ascii="Calibri" w:hAnsi="Calibri" w:cs="Calibri"/>
                <w:sz w:val="20"/>
                <w:szCs w:val="20"/>
              </w:rPr>
              <w:t xml:space="preserve">Partnership </w:t>
            </w:r>
            <w:r w:rsidRPr="00B441DC">
              <w:rPr>
                <w:rFonts w:ascii="Calibri" w:hAnsi="Calibri" w:cs="Calibri"/>
                <w:sz w:val="20"/>
                <w:szCs w:val="20"/>
              </w:rPr>
              <w:t xml:space="preserve">membership is </w:t>
            </w:r>
            <w:r w:rsidR="002140DE" w:rsidRPr="00B441DC">
              <w:rPr>
                <w:rFonts w:ascii="Calibri" w:hAnsi="Calibri" w:cs="Calibri"/>
                <w:sz w:val="20"/>
                <w:szCs w:val="20"/>
              </w:rPr>
              <w:t>reflective of</w:t>
            </w:r>
            <w:r w:rsidRPr="00B441DC">
              <w:rPr>
                <w:rFonts w:ascii="Calibri" w:hAnsi="Calibri" w:cs="Calibri"/>
                <w:sz w:val="20"/>
                <w:szCs w:val="20"/>
              </w:rPr>
              <w:t xml:space="preserve"> the communities within the Search Area</w:t>
            </w:r>
            <w:r w:rsidR="00873118" w:rsidRPr="00B441DC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1AA90FE7" w14:textId="4BE7DBAD" w:rsidR="00226770" w:rsidRPr="00B441DC" w:rsidRDefault="64BDE994" w:rsidP="008E0223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441DC">
              <w:rPr>
                <w:rFonts w:ascii="Calibri" w:hAnsi="Calibri" w:cs="Calibri"/>
                <w:sz w:val="20"/>
                <w:szCs w:val="20"/>
              </w:rPr>
              <w:t xml:space="preserve">Ensure </w:t>
            </w:r>
            <w:r w:rsidR="6D4B42EC" w:rsidRPr="00B441DC">
              <w:rPr>
                <w:rFonts w:ascii="Calibri" w:hAnsi="Calibri" w:cs="Calibri"/>
                <w:sz w:val="20"/>
                <w:szCs w:val="20"/>
              </w:rPr>
              <w:t>the Partnership</w:t>
            </w:r>
            <w:r w:rsidRPr="00B441DC">
              <w:rPr>
                <w:rFonts w:ascii="Calibri" w:hAnsi="Calibri" w:cs="Calibri"/>
                <w:sz w:val="20"/>
                <w:szCs w:val="20"/>
              </w:rPr>
              <w:t xml:space="preserve"> has the skills to deliver its Programme of Activities</w:t>
            </w:r>
            <w:r w:rsidR="00873118" w:rsidRPr="00B441DC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3DEB73FD" w14:textId="56873B99" w:rsidR="00226770" w:rsidRPr="00B441DC" w:rsidRDefault="00D04031" w:rsidP="008E0223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35B651CB">
              <w:rPr>
                <w:rFonts w:ascii="Calibri" w:hAnsi="Calibri" w:cs="Calibri"/>
                <w:sz w:val="20"/>
                <w:szCs w:val="20"/>
              </w:rPr>
              <w:t xml:space="preserve">Develop and implement stakeholder engagement plan(s), including building relationship with Cumberland Council </w:t>
            </w:r>
            <w:proofErr w:type="gramStart"/>
            <w:r w:rsidRPr="35B651CB">
              <w:rPr>
                <w:rFonts w:ascii="Calibri" w:hAnsi="Calibri" w:cs="Calibri"/>
                <w:sz w:val="20"/>
                <w:szCs w:val="20"/>
              </w:rPr>
              <w:t>as  Principal</w:t>
            </w:r>
            <w:proofErr w:type="gramEnd"/>
            <w:r w:rsidRPr="35B651CB">
              <w:rPr>
                <w:rFonts w:ascii="Calibri" w:hAnsi="Calibri" w:cs="Calibri"/>
                <w:sz w:val="20"/>
                <w:szCs w:val="20"/>
              </w:rPr>
              <w:t xml:space="preserve"> Local Authority.</w:t>
            </w:r>
          </w:p>
          <w:p w14:paraId="141E1532" w14:textId="77777777" w:rsidR="00EB6442" w:rsidRDefault="00EB6442" w:rsidP="008E0223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441DC">
              <w:rPr>
                <w:rFonts w:ascii="Calibri" w:hAnsi="Calibri" w:cs="Calibri"/>
                <w:sz w:val="20"/>
                <w:szCs w:val="20"/>
              </w:rPr>
              <w:t>Publish Annual update</w:t>
            </w:r>
            <w:r w:rsidR="00873118" w:rsidRPr="00B441DC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2ACD650A" w14:textId="5B4D38B9" w:rsidR="000F558F" w:rsidRPr="00B441DC" w:rsidRDefault="000F558F" w:rsidP="00882623">
            <w:pPr>
              <w:pStyle w:val="ListParagraph"/>
              <w:spacing w:after="0"/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3615" w:rsidRPr="00873118" w14:paraId="7F53574F" w14:textId="77777777" w:rsidTr="35B651CB">
        <w:trPr>
          <w:trHeight w:val="1984"/>
        </w:trPr>
        <w:tc>
          <w:tcPr>
            <w:tcW w:w="189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51D8507" w14:textId="34728A67" w:rsidR="0068471E" w:rsidRPr="00B441DC" w:rsidRDefault="0068471E" w:rsidP="0068471E">
            <w:pPr>
              <w:spacing w:before="120" w:after="12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441DC">
              <w:rPr>
                <w:rFonts w:ascii="Calibri" w:hAnsi="Calibri" w:cs="Calibri"/>
                <w:b/>
                <w:bCs/>
                <w:sz w:val="20"/>
                <w:szCs w:val="20"/>
              </w:rPr>
              <w:t>(</w:t>
            </w:r>
            <w:r w:rsidR="00693A7A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  <w:r w:rsidRPr="00B441DC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  <w:r w:rsidRPr="00B441DC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>Youth Engagement</w:t>
            </w:r>
          </w:p>
        </w:tc>
        <w:tc>
          <w:tcPr>
            <w:tcW w:w="3534" w:type="dxa"/>
            <w:tcBorders>
              <w:left w:val="nil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688530F0" w14:textId="16A59D5B" w:rsidR="0068471E" w:rsidRPr="00B441DC" w:rsidRDefault="0068471E" w:rsidP="4E539B2D">
            <w:pPr>
              <w:spacing w:before="120" w:after="120" w:line="240" w:lineRule="auto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441D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Share information with young people and influential adults (parents, teachers) about GDF, siting process, </w:t>
            </w:r>
            <w:r w:rsidR="773216BC" w:rsidRPr="00B441DC">
              <w:rPr>
                <w:rFonts w:ascii="Calibri" w:hAnsi="Calibri" w:cs="Calibri"/>
                <w:i/>
                <w:iCs/>
                <w:sz w:val="20"/>
                <w:szCs w:val="20"/>
              </w:rPr>
              <w:t>the Partnership</w:t>
            </w:r>
            <w:r w:rsidRPr="00B441D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and the role of current young people as future voters and decision-makers</w:t>
            </w:r>
          </w:p>
        </w:tc>
        <w:tc>
          <w:tcPr>
            <w:tcW w:w="3118" w:type="dxa"/>
            <w:tcBorders>
              <w:left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2222F835" w14:textId="37505D37" w:rsidR="0068471E" w:rsidRPr="00B441DC" w:rsidRDefault="009F4967" w:rsidP="00006795">
            <w:pPr>
              <w:pStyle w:val="ListParagraph"/>
              <w:numPr>
                <w:ilvl w:val="0"/>
                <w:numId w:val="3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TOR </w:t>
            </w:r>
            <w:r w:rsidR="00714EEA">
              <w:rPr>
                <w:rFonts w:ascii="Calibri" w:hAnsi="Calibri" w:cs="Calibri"/>
                <w:sz w:val="20"/>
                <w:szCs w:val="20"/>
              </w:rPr>
              <w:t>and Chair appointed to Youth subgroup.</w:t>
            </w:r>
          </w:p>
          <w:p w14:paraId="55105437" w14:textId="5EA530F1" w:rsidR="005203A6" w:rsidRDefault="00486CD1" w:rsidP="00006795">
            <w:pPr>
              <w:pStyle w:val="ListParagraph"/>
              <w:numPr>
                <w:ilvl w:val="0"/>
                <w:numId w:val="3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Project </w:t>
            </w:r>
            <w:r w:rsidR="005203A6">
              <w:rPr>
                <w:rFonts w:ascii="Calibri" w:hAnsi="Calibri" w:cs="Calibri"/>
                <w:sz w:val="20"/>
                <w:szCs w:val="20"/>
              </w:rPr>
              <w:t>Plan for a larger youth engagement event</w:t>
            </w:r>
          </w:p>
          <w:p w14:paraId="23128868" w14:textId="2CE7D293" w:rsidR="00EB6442" w:rsidRDefault="00DE434B" w:rsidP="00006795">
            <w:pPr>
              <w:pStyle w:val="ListParagraph"/>
              <w:numPr>
                <w:ilvl w:val="0"/>
                <w:numId w:val="35"/>
              </w:numPr>
              <w:rPr>
                <w:rFonts w:ascii="Calibri" w:hAnsi="Calibri" w:cs="Calibri"/>
                <w:sz w:val="20"/>
                <w:szCs w:val="20"/>
              </w:rPr>
            </w:pPr>
            <w:r w:rsidRPr="00006795">
              <w:rPr>
                <w:rFonts w:ascii="Calibri" w:hAnsi="Calibri" w:cs="Calibri"/>
                <w:sz w:val="20"/>
                <w:szCs w:val="20"/>
              </w:rPr>
              <w:t>Engage</w:t>
            </w:r>
            <w:r w:rsidR="00883F5F" w:rsidRPr="00006795">
              <w:rPr>
                <w:rFonts w:ascii="Calibri" w:hAnsi="Calibri" w:cs="Calibri"/>
                <w:sz w:val="20"/>
                <w:szCs w:val="20"/>
              </w:rPr>
              <w:t xml:space="preserve"> Secondary Schools re engagement event</w:t>
            </w:r>
          </w:p>
          <w:p w14:paraId="1D769247" w14:textId="77777777" w:rsidR="00006795" w:rsidRPr="00B441DC" w:rsidRDefault="00006795" w:rsidP="00006795">
            <w:pPr>
              <w:pStyle w:val="ListParagraph"/>
              <w:numPr>
                <w:ilvl w:val="0"/>
                <w:numId w:val="35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Business Case for Engagement event</w:t>
            </w:r>
            <w:r w:rsidRPr="00B441DC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365607D0" w14:textId="77777777" w:rsidR="00006795" w:rsidRPr="00006795" w:rsidRDefault="00006795" w:rsidP="00006795">
            <w:pPr>
              <w:pStyle w:val="ListParagraph"/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  <w:p w14:paraId="58B34765" w14:textId="08BC92AA" w:rsidR="00A20AFA" w:rsidRPr="00B441DC" w:rsidRDefault="00A20AFA" w:rsidP="009607B7">
            <w:pPr>
              <w:pStyle w:val="ListParagraph"/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70C6D038" w14:textId="619CB226" w:rsidR="004C42EF" w:rsidRPr="00B441DC" w:rsidRDefault="00C8552F" w:rsidP="008E0223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Investigate the need for a CP Youth </w:t>
            </w:r>
            <w:r w:rsidR="00511B9B">
              <w:rPr>
                <w:rFonts w:ascii="Calibri" w:hAnsi="Calibri" w:cs="Calibri"/>
                <w:sz w:val="20"/>
                <w:szCs w:val="20"/>
              </w:rPr>
              <w:t>Group</w:t>
            </w:r>
          </w:p>
        </w:tc>
        <w:tc>
          <w:tcPr>
            <w:tcW w:w="3118" w:type="dxa"/>
            <w:tcBorders>
              <w:left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02F9D612" w14:textId="7D83B340" w:rsidR="00600FC8" w:rsidRPr="00B441DC" w:rsidRDefault="00600FC8" w:rsidP="00C425FE">
            <w:pPr>
              <w:pStyle w:val="ListParagraph"/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  <w:p w14:paraId="4596140E" w14:textId="26C972B5" w:rsidR="00600FC8" w:rsidRPr="00B441DC" w:rsidRDefault="00486CD1" w:rsidP="00600FC8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Planning for Engagement event</w:t>
            </w:r>
          </w:p>
          <w:p w14:paraId="2556E683" w14:textId="25DF9C93" w:rsidR="0039458D" w:rsidRDefault="0039458D" w:rsidP="0039458D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B441DC">
              <w:rPr>
                <w:rFonts w:ascii="Calibri" w:hAnsi="Calibri" w:cs="Calibri"/>
                <w:sz w:val="20"/>
                <w:szCs w:val="20"/>
              </w:rPr>
              <w:t xml:space="preserve">Deliver Youth </w:t>
            </w:r>
            <w:r w:rsidR="00253189">
              <w:rPr>
                <w:rFonts w:ascii="Calibri" w:hAnsi="Calibri" w:cs="Calibri"/>
                <w:sz w:val="20"/>
                <w:szCs w:val="20"/>
              </w:rPr>
              <w:t>P</w:t>
            </w:r>
            <w:r w:rsidRPr="00B441DC">
              <w:rPr>
                <w:rFonts w:ascii="Calibri" w:hAnsi="Calibri" w:cs="Calibri"/>
                <w:sz w:val="20"/>
                <w:szCs w:val="20"/>
              </w:rPr>
              <w:t>roject to align with</w:t>
            </w:r>
            <w:r w:rsidR="00B441D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03604">
              <w:rPr>
                <w:rFonts w:ascii="Calibri" w:hAnsi="Calibri" w:cs="Calibri"/>
                <w:sz w:val="20"/>
                <w:szCs w:val="20"/>
              </w:rPr>
              <w:t xml:space="preserve">developing the </w:t>
            </w:r>
            <w:r w:rsidR="00253189">
              <w:rPr>
                <w:rFonts w:ascii="Calibri" w:hAnsi="Calibri" w:cs="Calibri"/>
                <w:sz w:val="20"/>
                <w:szCs w:val="20"/>
              </w:rPr>
              <w:t>Community Vision</w:t>
            </w:r>
            <w:r w:rsidR="00EF194A" w:rsidRPr="00B441DC">
              <w:rPr>
                <w:rFonts w:ascii="Calibri" w:hAnsi="Calibri" w:cs="Calibri"/>
                <w:sz w:val="20"/>
                <w:szCs w:val="20"/>
              </w:rPr>
              <w:t>.</w:t>
            </w:r>
            <w:r w:rsidRPr="00B441D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62EEF14" w14:textId="3E74C7A3" w:rsidR="007450E9" w:rsidRPr="00B441DC" w:rsidRDefault="000B0345" w:rsidP="00511B9B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Develop governance processes and guidance for </w:t>
            </w:r>
            <w:r w:rsidR="00511B9B">
              <w:rPr>
                <w:rFonts w:ascii="Calibri" w:hAnsi="Calibri" w:cs="Calibri"/>
                <w:sz w:val="20"/>
                <w:szCs w:val="20"/>
              </w:rPr>
              <w:t>Youth Group</w:t>
            </w:r>
          </w:p>
        </w:tc>
        <w:tc>
          <w:tcPr>
            <w:tcW w:w="3119" w:type="dxa"/>
            <w:tcBorders>
              <w:left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22E9419F" w14:textId="7A2E711E" w:rsidR="0039458D" w:rsidRPr="00693A7A" w:rsidRDefault="0039458D" w:rsidP="0039458D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B441DC">
              <w:rPr>
                <w:rFonts w:ascii="Calibri" w:hAnsi="Calibri" w:cs="Calibri"/>
                <w:sz w:val="20"/>
                <w:szCs w:val="20"/>
              </w:rPr>
              <w:t xml:space="preserve">Review </w:t>
            </w:r>
            <w:r w:rsidR="00253189">
              <w:rPr>
                <w:rFonts w:ascii="Calibri" w:hAnsi="Calibri" w:cs="Calibri"/>
                <w:sz w:val="20"/>
                <w:szCs w:val="20"/>
              </w:rPr>
              <w:t>p</w:t>
            </w:r>
            <w:r w:rsidRPr="00B441DC">
              <w:rPr>
                <w:rFonts w:ascii="Calibri" w:hAnsi="Calibri" w:cs="Calibri"/>
                <w:sz w:val="20"/>
                <w:szCs w:val="20"/>
              </w:rPr>
              <w:t xml:space="preserve">revious </w:t>
            </w:r>
            <w:r w:rsidR="00253189">
              <w:rPr>
                <w:rFonts w:ascii="Calibri" w:hAnsi="Calibri" w:cs="Calibri"/>
                <w:sz w:val="20"/>
                <w:szCs w:val="20"/>
              </w:rPr>
              <w:t>y</w:t>
            </w:r>
            <w:r w:rsidRPr="00B441DC">
              <w:rPr>
                <w:rFonts w:ascii="Calibri" w:hAnsi="Calibri" w:cs="Calibri"/>
                <w:sz w:val="20"/>
                <w:szCs w:val="20"/>
              </w:rPr>
              <w:t>outh engagement (</w:t>
            </w:r>
            <w:r w:rsidRPr="00693A7A">
              <w:rPr>
                <w:rFonts w:ascii="Calibri" w:hAnsi="Calibri" w:cs="Calibri"/>
                <w:sz w:val="20"/>
                <w:szCs w:val="20"/>
              </w:rPr>
              <w:t>L</w:t>
            </w:r>
            <w:r w:rsidR="00693A7A">
              <w:rPr>
                <w:rFonts w:ascii="Calibri" w:hAnsi="Calibri" w:cs="Calibri"/>
                <w:sz w:val="20"/>
                <w:szCs w:val="20"/>
              </w:rPr>
              <w:t>earning from Experience</w:t>
            </w:r>
            <w:r w:rsidR="00A10CE9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43932325" w14:textId="3C33F45F" w:rsidR="0039458D" w:rsidRPr="00B441DC" w:rsidRDefault="001E7BDB" w:rsidP="0039458D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35B651CB">
              <w:rPr>
                <w:rFonts w:ascii="Calibri" w:hAnsi="Calibri" w:cs="Calibri"/>
                <w:sz w:val="20"/>
                <w:szCs w:val="20"/>
              </w:rPr>
              <w:t xml:space="preserve">Delivery of </w:t>
            </w:r>
            <w:r w:rsidR="00DE434B" w:rsidRPr="35B651CB">
              <w:rPr>
                <w:rFonts w:ascii="Calibri" w:hAnsi="Calibri" w:cs="Calibri"/>
                <w:sz w:val="20"/>
                <w:szCs w:val="20"/>
              </w:rPr>
              <w:t xml:space="preserve">Youth Engagement </w:t>
            </w:r>
            <w:r w:rsidR="004746DB" w:rsidRPr="35B651CB">
              <w:rPr>
                <w:rFonts w:ascii="Calibri" w:hAnsi="Calibri" w:cs="Calibri"/>
                <w:sz w:val="20"/>
                <w:szCs w:val="20"/>
              </w:rPr>
              <w:t>event)</w:t>
            </w:r>
            <w:r w:rsidR="00EF194A" w:rsidRPr="35B651CB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642F68FE" w14:textId="075807ED" w:rsidR="0039458D" w:rsidRPr="00B441DC" w:rsidRDefault="0039458D" w:rsidP="0039458D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B441DC">
              <w:rPr>
                <w:rFonts w:ascii="Calibri" w:hAnsi="Calibri" w:cs="Calibri"/>
                <w:sz w:val="20"/>
                <w:szCs w:val="20"/>
              </w:rPr>
              <w:t>Plan delivery of next Youth Project</w:t>
            </w:r>
            <w:r w:rsidR="00EF194A" w:rsidRPr="00B441DC">
              <w:rPr>
                <w:rFonts w:ascii="Calibri" w:hAnsi="Calibri" w:cs="Calibri"/>
                <w:sz w:val="20"/>
                <w:szCs w:val="20"/>
              </w:rPr>
              <w:t>.</w:t>
            </w:r>
            <w:r w:rsidRPr="00B441D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1969A20" w14:textId="1143F722" w:rsidR="0068471E" w:rsidRPr="00B441DC" w:rsidRDefault="0068471E" w:rsidP="0039458D">
            <w:pPr>
              <w:pStyle w:val="ListParagraph"/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7184AE5" w14:textId="6437622F" w:rsidR="0068471E" w:rsidRPr="00B441DC" w:rsidRDefault="0068471E" w:rsidP="00A250A6">
            <w:pPr>
              <w:pStyle w:val="ListParagraph"/>
              <w:spacing w:after="0"/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  <w:p w14:paraId="03220F4F" w14:textId="6B65B612" w:rsidR="00B85B65" w:rsidRPr="00B441DC" w:rsidRDefault="00B85B65" w:rsidP="0039458D">
            <w:pPr>
              <w:pStyle w:val="ListParagraph"/>
              <w:spacing w:after="0"/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  <w:p w14:paraId="2958FE4B" w14:textId="2ED56EAE" w:rsidR="007450E9" w:rsidRDefault="735C2F55" w:rsidP="008E0223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35B651CB">
              <w:rPr>
                <w:rFonts w:ascii="Calibri" w:hAnsi="Calibri" w:cs="Calibri"/>
                <w:sz w:val="20"/>
                <w:szCs w:val="20"/>
              </w:rPr>
              <w:t xml:space="preserve">Deliver a </w:t>
            </w:r>
            <w:r w:rsidR="0068497D" w:rsidRPr="35B651CB">
              <w:rPr>
                <w:rFonts w:ascii="Calibri" w:hAnsi="Calibri" w:cs="Calibri"/>
                <w:sz w:val="20"/>
                <w:szCs w:val="20"/>
              </w:rPr>
              <w:t xml:space="preserve">Youth </w:t>
            </w:r>
            <w:r w:rsidR="0944DD57" w:rsidRPr="35B651CB">
              <w:rPr>
                <w:rFonts w:ascii="Calibri" w:hAnsi="Calibri" w:cs="Calibri"/>
                <w:sz w:val="20"/>
                <w:szCs w:val="20"/>
              </w:rPr>
              <w:t>E</w:t>
            </w:r>
            <w:r w:rsidR="0068497D" w:rsidRPr="35B651CB">
              <w:rPr>
                <w:rFonts w:ascii="Calibri" w:hAnsi="Calibri" w:cs="Calibri"/>
                <w:sz w:val="20"/>
                <w:szCs w:val="20"/>
              </w:rPr>
              <w:t>ngagement event</w:t>
            </w:r>
          </w:p>
          <w:p w14:paraId="56204D6D" w14:textId="77777777" w:rsidR="001E7BDB" w:rsidRPr="001E7BDB" w:rsidRDefault="001E7BDB" w:rsidP="001E7BDB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  <w:p w14:paraId="29A37885" w14:textId="414C6B15" w:rsidR="001E7BDB" w:rsidRPr="00B441DC" w:rsidRDefault="00A250A6" w:rsidP="008E0223">
            <w:pPr>
              <w:pStyle w:val="ListParagraph"/>
              <w:numPr>
                <w:ilvl w:val="0"/>
                <w:numId w:val="14"/>
              </w:num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35B651C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2B3781FC" w:rsidRPr="35B651CB">
              <w:rPr>
                <w:rFonts w:ascii="Calibri" w:hAnsi="Calibri" w:cs="Calibri"/>
                <w:sz w:val="20"/>
                <w:szCs w:val="20"/>
              </w:rPr>
              <w:t xml:space="preserve">Set up a </w:t>
            </w:r>
            <w:r w:rsidRPr="35B651CB">
              <w:rPr>
                <w:rFonts w:ascii="Calibri" w:hAnsi="Calibri" w:cs="Calibri"/>
                <w:sz w:val="20"/>
                <w:szCs w:val="20"/>
              </w:rPr>
              <w:t>Youth</w:t>
            </w:r>
            <w:r w:rsidR="54FD4D07" w:rsidRPr="35B651CB">
              <w:rPr>
                <w:rFonts w:ascii="Calibri" w:hAnsi="Calibri" w:cs="Calibri"/>
                <w:sz w:val="20"/>
                <w:szCs w:val="20"/>
              </w:rPr>
              <w:t xml:space="preserve"> Group</w:t>
            </w:r>
            <w:r w:rsidRPr="35B651C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68471E" w:rsidRPr="00873118" w14:paraId="329386B2" w14:textId="77777777" w:rsidTr="35B651CB">
        <w:trPr>
          <w:trHeight w:val="1984"/>
        </w:trPr>
        <w:tc>
          <w:tcPr>
            <w:tcW w:w="18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4B0598" w14:textId="2475658D" w:rsidR="0068471E" w:rsidRPr="00B441DC" w:rsidRDefault="0068471E" w:rsidP="0068471E">
            <w:pPr>
              <w:spacing w:before="120" w:after="12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441DC">
              <w:rPr>
                <w:rFonts w:ascii="Calibri" w:hAnsi="Calibri" w:cs="Calibri"/>
                <w:b/>
                <w:bCs/>
                <w:sz w:val="20"/>
                <w:szCs w:val="20"/>
              </w:rPr>
              <w:t>(</w:t>
            </w:r>
            <w:r w:rsidR="00693A7A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  <w:r w:rsidRPr="00B441DC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  <w:r w:rsidRPr="00B441DC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>Community Vision</w:t>
            </w:r>
          </w:p>
        </w:tc>
        <w:tc>
          <w:tcPr>
            <w:tcW w:w="3534" w:type="dxa"/>
            <w:tcBorders>
              <w:left w:val="nil"/>
              <w:right w:val="dashed" w:sz="4" w:space="0" w:color="auto"/>
            </w:tcBorders>
            <w:shd w:val="clear" w:color="auto" w:fill="auto"/>
            <w:vAlign w:val="center"/>
          </w:tcPr>
          <w:p w14:paraId="73227B92" w14:textId="00E6E3B0" w:rsidR="0068471E" w:rsidRPr="00B441DC" w:rsidRDefault="0068471E" w:rsidP="4E539B2D">
            <w:pPr>
              <w:spacing w:before="120" w:after="120" w:line="240" w:lineRule="auto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441D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To facilitate a </w:t>
            </w:r>
            <w:r w:rsidR="00F60137" w:rsidRPr="00B441DC">
              <w:rPr>
                <w:rFonts w:ascii="Calibri" w:hAnsi="Calibri" w:cs="Calibri"/>
                <w:i/>
                <w:iCs/>
                <w:sz w:val="20"/>
                <w:szCs w:val="20"/>
              </w:rPr>
              <w:t>way</w:t>
            </w:r>
            <w:r w:rsidRPr="00B441D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to understand whether the GDF project could support the community’s aspirations for the future</w:t>
            </w:r>
          </w:p>
        </w:tc>
        <w:tc>
          <w:tcPr>
            <w:tcW w:w="311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31D756A" w14:textId="2683FE28" w:rsidR="0068471E" w:rsidRPr="00B441DC" w:rsidRDefault="006D143C" w:rsidP="00CA335A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B441DC">
              <w:rPr>
                <w:rFonts w:ascii="Calibri" w:hAnsi="Calibri" w:cs="Calibri"/>
                <w:sz w:val="20"/>
                <w:szCs w:val="20"/>
              </w:rPr>
              <w:t xml:space="preserve">Work with the </w:t>
            </w:r>
            <w:r w:rsidR="00CD64A2" w:rsidRPr="00B441DC">
              <w:rPr>
                <w:rFonts w:ascii="Calibri" w:hAnsi="Calibri" w:cs="Calibri"/>
                <w:sz w:val="20"/>
                <w:szCs w:val="20"/>
              </w:rPr>
              <w:t>s</w:t>
            </w:r>
            <w:r w:rsidRPr="00B441DC">
              <w:rPr>
                <w:rFonts w:ascii="Calibri" w:hAnsi="Calibri" w:cs="Calibri"/>
                <w:sz w:val="20"/>
                <w:szCs w:val="20"/>
              </w:rPr>
              <w:t xml:space="preserve">upply </w:t>
            </w:r>
            <w:r w:rsidR="00CD64A2" w:rsidRPr="00B441DC">
              <w:rPr>
                <w:rFonts w:ascii="Calibri" w:hAnsi="Calibri" w:cs="Calibri"/>
                <w:sz w:val="20"/>
                <w:szCs w:val="20"/>
              </w:rPr>
              <w:t>c</w:t>
            </w:r>
            <w:r w:rsidRPr="00B441DC">
              <w:rPr>
                <w:rFonts w:ascii="Calibri" w:hAnsi="Calibri" w:cs="Calibri"/>
                <w:sz w:val="20"/>
                <w:szCs w:val="20"/>
              </w:rPr>
              <w:t>h</w:t>
            </w:r>
            <w:r w:rsidR="001D41F6" w:rsidRPr="00B441DC">
              <w:rPr>
                <w:rFonts w:ascii="Calibri" w:hAnsi="Calibri" w:cs="Calibri"/>
                <w:sz w:val="20"/>
                <w:szCs w:val="20"/>
              </w:rPr>
              <w:t xml:space="preserve">ain to </w:t>
            </w:r>
            <w:r w:rsidR="004A7A85" w:rsidRPr="00B441DC">
              <w:rPr>
                <w:rFonts w:ascii="Calibri" w:hAnsi="Calibri" w:cs="Calibri"/>
                <w:sz w:val="20"/>
                <w:szCs w:val="20"/>
              </w:rPr>
              <w:t>i</w:t>
            </w:r>
            <w:r w:rsidR="0068471E" w:rsidRPr="00B441DC">
              <w:rPr>
                <w:rFonts w:ascii="Calibri" w:hAnsi="Calibri" w:cs="Calibri"/>
                <w:sz w:val="20"/>
                <w:szCs w:val="20"/>
              </w:rPr>
              <w:t>dentify and articulate local ch</w:t>
            </w:r>
            <w:r w:rsidR="00E61BA2" w:rsidRPr="00B441DC">
              <w:rPr>
                <w:rFonts w:ascii="Calibri" w:hAnsi="Calibri" w:cs="Calibri"/>
                <w:sz w:val="20"/>
                <w:szCs w:val="20"/>
              </w:rPr>
              <w:t>a</w:t>
            </w:r>
            <w:r w:rsidR="0068471E" w:rsidRPr="00B441DC">
              <w:rPr>
                <w:rFonts w:ascii="Calibri" w:hAnsi="Calibri" w:cs="Calibri"/>
                <w:sz w:val="20"/>
                <w:szCs w:val="20"/>
              </w:rPr>
              <w:t>llenges</w:t>
            </w:r>
            <w:r w:rsidR="007F3EBB" w:rsidRPr="00B441DC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535AF4D5" w14:textId="714F2150" w:rsidR="00496546" w:rsidRPr="00B441DC" w:rsidRDefault="00496546" w:rsidP="008E0223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35B651CB">
              <w:rPr>
                <w:rFonts w:ascii="Calibri" w:hAnsi="Calibri" w:cs="Calibri"/>
                <w:sz w:val="20"/>
                <w:szCs w:val="20"/>
              </w:rPr>
              <w:t xml:space="preserve">Engage with Cumberland Council re </w:t>
            </w:r>
            <w:r w:rsidR="2D72BE2D" w:rsidRPr="35B651CB">
              <w:rPr>
                <w:rFonts w:ascii="Calibri" w:hAnsi="Calibri" w:cs="Calibri"/>
                <w:sz w:val="20"/>
                <w:szCs w:val="20"/>
              </w:rPr>
              <w:t>C</w:t>
            </w:r>
            <w:r w:rsidR="00CD64A2" w:rsidRPr="35B651CB">
              <w:rPr>
                <w:rFonts w:ascii="Calibri" w:hAnsi="Calibri" w:cs="Calibri"/>
                <w:sz w:val="20"/>
                <w:szCs w:val="20"/>
              </w:rPr>
              <w:t xml:space="preserve">ommunity </w:t>
            </w:r>
            <w:r w:rsidR="7B19B8D6" w:rsidRPr="35B651CB">
              <w:rPr>
                <w:rFonts w:ascii="Calibri" w:hAnsi="Calibri" w:cs="Calibri"/>
                <w:sz w:val="20"/>
                <w:szCs w:val="20"/>
              </w:rPr>
              <w:t>V</w:t>
            </w:r>
            <w:r w:rsidR="00CD64A2" w:rsidRPr="35B651CB">
              <w:rPr>
                <w:rFonts w:ascii="Calibri" w:hAnsi="Calibri" w:cs="Calibri"/>
                <w:sz w:val="20"/>
                <w:szCs w:val="20"/>
              </w:rPr>
              <w:t>ision</w:t>
            </w:r>
            <w:r w:rsidR="007F3EBB" w:rsidRPr="35B651CB">
              <w:rPr>
                <w:rFonts w:ascii="Calibri" w:hAnsi="Calibri" w:cs="Calibri"/>
                <w:sz w:val="20"/>
                <w:szCs w:val="20"/>
              </w:rPr>
              <w:t>.</w:t>
            </w:r>
            <w:r w:rsidR="00446A4B" w:rsidRPr="35B651C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9192084" w14:textId="2B235567" w:rsidR="009857D9" w:rsidRDefault="009748E3" w:rsidP="007F1CAC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35B651CB">
              <w:rPr>
                <w:rFonts w:ascii="Calibri" w:hAnsi="Calibri" w:cs="Calibri"/>
                <w:sz w:val="20"/>
                <w:szCs w:val="20"/>
              </w:rPr>
              <w:t xml:space="preserve">Draft &amp; execute </w:t>
            </w:r>
            <w:r w:rsidR="4A7A7CE2" w:rsidRPr="35B651CB">
              <w:rPr>
                <w:rFonts w:ascii="Calibri" w:hAnsi="Calibri" w:cs="Calibri"/>
                <w:sz w:val="20"/>
                <w:szCs w:val="20"/>
              </w:rPr>
              <w:t xml:space="preserve">Community Vision </w:t>
            </w:r>
            <w:r w:rsidR="40FD9CDD" w:rsidRPr="35B651CB">
              <w:rPr>
                <w:rFonts w:ascii="Calibri" w:hAnsi="Calibri" w:cs="Calibri"/>
                <w:sz w:val="20"/>
                <w:szCs w:val="20"/>
              </w:rPr>
              <w:t>engagement</w:t>
            </w:r>
            <w:r w:rsidRPr="35B651CB">
              <w:rPr>
                <w:rFonts w:ascii="Calibri" w:hAnsi="Calibri" w:cs="Calibri"/>
                <w:sz w:val="20"/>
                <w:szCs w:val="20"/>
              </w:rPr>
              <w:t xml:space="preserve"> boards</w:t>
            </w:r>
          </w:p>
          <w:p w14:paraId="2ECF0BCB" w14:textId="77777777" w:rsidR="009A432D" w:rsidRDefault="009A432D" w:rsidP="007F1CAC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Revisit themes and priorities with two external workshops</w:t>
            </w:r>
          </w:p>
          <w:p w14:paraId="409D17F6" w14:textId="2C60F042" w:rsidR="00EC1228" w:rsidRDefault="009557A8" w:rsidP="007F1CAC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35B651CB">
              <w:rPr>
                <w:rFonts w:ascii="Calibri" w:hAnsi="Calibri" w:cs="Calibri"/>
                <w:sz w:val="20"/>
                <w:szCs w:val="20"/>
              </w:rPr>
              <w:t>Engage</w:t>
            </w:r>
            <w:r w:rsidR="00EC1228" w:rsidRPr="35B651CB">
              <w:rPr>
                <w:rFonts w:ascii="Calibri" w:hAnsi="Calibri" w:cs="Calibri"/>
                <w:sz w:val="20"/>
                <w:szCs w:val="20"/>
              </w:rPr>
              <w:t xml:space="preserve"> with the community at </w:t>
            </w:r>
            <w:r w:rsidR="0B3D7218" w:rsidRPr="35B651CB">
              <w:rPr>
                <w:rFonts w:ascii="Calibri" w:hAnsi="Calibri" w:cs="Calibri"/>
                <w:sz w:val="20"/>
                <w:szCs w:val="20"/>
              </w:rPr>
              <w:t>t</w:t>
            </w:r>
            <w:r w:rsidR="00EC1228" w:rsidRPr="35B651CB">
              <w:rPr>
                <w:rFonts w:ascii="Calibri" w:hAnsi="Calibri" w:cs="Calibri"/>
                <w:sz w:val="20"/>
                <w:szCs w:val="20"/>
              </w:rPr>
              <w:t xml:space="preserve">hird </w:t>
            </w:r>
            <w:r w:rsidR="1C7A35D6" w:rsidRPr="35B651CB">
              <w:rPr>
                <w:rFonts w:ascii="Calibri" w:hAnsi="Calibri" w:cs="Calibri"/>
                <w:sz w:val="20"/>
                <w:szCs w:val="20"/>
              </w:rPr>
              <w:t>p</w:t>
            </w:r>
            <w:r w:rsidR="00EC1228" w:rsidRPr="35B651CB">
              <w:rPr>
                <w:rFonts w:ascii="Calibri" w:hAnsi="Calibri" w:cs="Calibri"/>
                <w:sz w:val="20"/>
                <w:szCs w:val="20"/>
              </w:rPr>
              <w:t>arty events</w:t>
            </w:r>
          </w:p>
          <w:p w14:paraId="0CEB8AB3" w14:textId="366BF00F" w:rsidR="009557A8" w:rsidRPr="00B441DC" w:rsidRDefault="009557A8" w:rsidP="007F1CAC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35B651CB">
              <w:rPr>
                <w:rFonts w:ascii="Calibri" w:hAnsi="Calibri" w:cs="Calibri"/>
                <w:sz w:val="20"/>
                <w:szCs w:val="20"/>
              </w:rPr>
              <w:t xml:space="preserve">Scope </w:t>
            </w:r>
            <w:r w:rsidR="12C91E56" w:rsidRPr="35B651CB">
              <w:rPr>
                <w:rFonts w:ascii="Calibri" w:hAnsi="Calibri" w:cs="Calibri"/>
                <w:sz w:val="20"/>
                <w:szCs w:val="20"/>
              </w:rPr>
              <w:t>Community Vision</w:t>
            </w:r>
            <w:r w:rsidRPr="35B651CB">
              <w:rPr>
                <w:rFonts w:ascii="Calibri" w:hAnsi="Calibri" w:cs="Calibri"/>
                <w:sz w:val="20"/>
                <w:szCs w:val="20"/>
              </w:rPr>
              <w:t xml:space="preserve"> feedback document</w:t>
            </w:r>
          </w:p>
        </w:tc>
        <w:tc>
          <w:tcPr>
            <w:tcW w:w="311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3B0496F" w14:textId="6F103FF4" w:rsidR="002B6F65" w:rsidRPr="00B441DC" w:rsidRDefault="002B6F65" w:rsidP="002B6F65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B441DC">
              <w:rPr>
                <w:rFonts w:ascii="Calibri" w:hAnsi="Calibri" w:cs="Calibri"/>
                <w:sz w:val="20"/>
                <w:szCs w:val="20"/>
              </w:rPr>
              <w:t xml:space="preserve">Work with the </w:t>
            </w:r>
            <w:r w:rsidR="00CD64A2" w:rsidRPr="00B441DC">
              <w:rPr>
                <w:rFonts w:ascii="Calibri" w:hAnsi="Calibri" w:cs="Calibri"/>
                <w:sz w:val="20"/>
                <w:szCs w:val="20"/>
              </w:rPr>
              <w:t>s</w:t>
            </w:r>
            <w:r w:rsidRPr="00B441DC">
              <w:rPr>
                <w:rFonts w:ascii="Calibri" w:hAnsi="Calibri" w:cs="Calibri"/>
                <w:sz w:val="20"/>
                <w:szCs w:val="20"/>
              </w:rPr>
              <w:t xml:space="preserve">upply </w:t>
            </w:r>
            <w:r w:rsidR="00CD64A2" w:rsidRPr="00B441DC">
              <w:rPr>
                <w:rFonts w:ascii="Calibri" w:hAnsi="Calibri" w:cs="Calibri"/>
                <w:sz w:val="20"/>
                <w:szCs w:val="20"/>
              </w:rPr>
              <w:t>c</w:t>
            </w:r>
            <w:r w:rsidRPr="00B441DC">
              <w:rPr>
                <w:rFonts w:ascii="Calibri" w:hAnsi="Calibri" w:cs="Calibri"/>
                <w:sz w:val="20"/>
                <w:szCs w:val="20"/>
              </w:rPr>
              <w:t>hain &amp; C</w:t>
            </w:r>
            <w:r w:rsidR="00CE3F2D" w:rsidRPr="00B441DC">
              <w:rPr>
                <w:rFonts w:ascii="Calibri" w:hAnsi="Calibri" w:cs="Calibri"/>
                <w:sz w:val="20"/>
                <w:szCs w:val="20"/>
              </w:rPr>
              <w:t xml:space="preserve">ommunity </w:t>
            </w:r>
            <w:r w:rsidRPr="00B441DC">
              <w:rPr>
                <w:rFonts w:ascii="Calibri" w:hAnsi="Calibri" w:cs="Calibri"/>
                <w:sz w:val="20"/>
                <w:szCs w:val="20"/>
              </w:rPr>
              <w:t>P</w:t>
            </w:r>
            <w:r w:rsidR="00CE3F2D" w:rsidRPr="00B441DC">
              <w:rPr>
                <w:rFonts w:ascii="Calibri" w:hAnsi="Calibri" w:cs="Calibri"/>
                <w:sz w:val="20"/>
                <w:szCs w:val="20"/>
              </w:rPr>
              <w:t>artnership</w:t>
            </w:r>
            <w:r w:rsidRPr="00B441DC">
              <w:rPr>
                <w:rFonts w:ascii="Calibri" w:hAnsi="Calibri" w:cs="Calibri"/>
                <w:sz w:val="20"/>
                <w:szCs w:val="20"/>
              </w:rPr>
              <w:t xml:space="preserve"> to scope </w:t>
            </w:r>
            <w:r w:rsidR="007F1CAC" w:rsidRPr="00B441DC">
              <w:rPr>
                <w:rFonts w:ascii="Calibri" w:hAnsi="Calibri" w:cs="Calibri"/>
                <w:sz w:val="20"/>
                <w:szCs w:val="20"/>
              </w:rPr>
              <w:t>a</w:t>
            </w:r>
            <w:r w:rsidRPr="00B441D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B632D" w:rsidRPr="00B441DC">
              <w:rPr>
                <w:rFonts w:ascii="Calibri" w:hAnsi="Calibri" w:cs="Calibri"/>
                <w:sz w:val="20"/>
                <w:szCs w:val="20"/>
              </w:rPr>
              <w:t>C</w:t>
            </w:r>
            <w:r w:rsidR="00CD64A2" w:rsidRPr="00B441DC">
              <w:rPr>
                <w:rFonts w:ascii="Calibri" w:hAnsi="Calibri" w:cs="Calibri"/>
                <w:sz w:val="20"/>
                <w:szCs w:val="20"/>
              </w:rPr>
              <w:t xml:space="preserve">ommunity </w:t>
            </w:r>
            <w:r w:rsidR="00CB632D" w:rsidRPr="00B441DC">
              <w:rPr>
                <w:rFonts w:ascii="Calibri" w:hAnsi="Calibri" w:cs="Calibri"/>
                <w:sz w:val="20"/>
                <w:szCs w:val="20"/>
              </w:rPr>
              <w:t>V</w:t>
            </w:r>
            <w:r w:rsidRPr="00B441DC">
              <w:rPr>
                <w:rFonts w:ascii="Calibri" w:hAnsi="Calibri" w:cs="Calibri"/>
                <w:sz w:val="20"/>
                <w:szCs w:val="20"/>
              </w:rPr>
              <w:t>ision</w:t>
            </w:r>
            <w:r w:rsidR="007F3EBB" w:rsidRPr="00B441DC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54F3A17F" w14:textId="77777777" w:rsidR="00E82B38" w:rsidRDefault="002257BF" w:rsidP="0055113E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B441DC">
              <w:rPr>
                <w:rFonts w:ascii="Calibri" w:hAnsi="Calibri" w:cs="Calibri"/>
                <w:sz w:val="20"/>
                <w:szCs w:val="20"/>
              </w:rPr>
              <w:t xml:space="preserve">Work with the </w:t>
            </w:r>
            <w:r w:rsidR="00CD64A2" w:rsidRPr="00B441DC">
              <w:rPr>
                <w:rFonts w:ascii="Calibri" w:hAnsi="Calibri" w:cs="Calibri"/>
                <w:sz w:val="20"/>
                <w:szCs w:val="20"/>
              </w:rPr>
              <w:t>s</w:t>
            </w:r>
            <w:r w:rsidRPr="00B441DC">
              <w:rPr>
                <w:rFonts w:ascii="Calibri" w:hAnsi="Calibri" w:cs="Calibri"/>
                <w:sz w:val="20"/>
                <w:szCs w:val="20"/>
              </w:rPr>
              <w:t xml:space="preserve">upply </w:t>
            </w:r>
            <w:r w:rsidR="00CD64A2" w:rsidRPr="00B441DC">
              <w:rPr>
                <w:rFonts w:ascii="Calibri" w:hAnsi="Calibri" w:cs="Calibri"/>
                <w:sz w:val="20"/>
                <w:szCs w:val="20"/>
              </w:rPr>
              <w:t>c</w:t>
            </w:r>
            <w:r w:rsidRPr="00B441DC">
              <w:rPr>
                <w:rFonts w:ascii="Calibri" w:hAnsi="Calibri" w:cs="Calibri"/>
                <w:sz w:val="20"/>
                <w:szCs w:val="20"/>
              </w:rPr>
              <w:t>hain and communities to scope</w:t>
            </w:r>
            <w:r w:rsidR="00CD64A2" w:rsidRPr="00B441DC">
              <w:rPr>
                <w:rFonts w:ascii="Calibri" w:hAnsi="Calibri" w:cs="Calibri"/>
                <w:sz w:val="20"/>
                <w:szCs w:val="20"/>
              </w:rPr>
              <w:t xml:space="preserve"> a </w:t>
            </w:r>
            <w:r w:rsidR="00CB632D" w:rsidRPr="00B441DC">
              <w:rPr>
                <w:rFonts w:ascii="Calibri" w:hAnsi="Calibri" w:cs="Calibri"/>
                <w:sz w:val="20"/>
                <w:szCs w:val="20"/>
              </w:rPr>
              <w:t>C</w:t>
            </w:r>
            <w:r w:rsidR="00CD64A2" w:rsidRPr="00B441DC">
              <w:rPr>
                <w:rFonts w:ascii="Calibri" w:hAnsi="Calibri" w:cs="Calibri"/>
                <w:sz w:val="20"/>
                <w:szCs w:val="20"/>
              </w:rPr>
              <w:t xml:space="preserve">ommunity </w:t>
            </w:r>
            <w:r w:rsidR="00CB632D" w:rsidRPr="00B441DC">
              <w:rPr>
                <w:rFonts w:ascii="Calibri" w:hAnsi="Calibri" w:cs="Calibri"/>
                <w:sz w:val="20"/>
                <w:szCs w:val="20"/>
              </w:rPr>
              <w:t>V</w:t>
            </w:r>
            <w:r w:rsidR="00CD64A2" w:rsidRPr="00B441DC">
              <w:rPr>
                <w:rFonts w:ascii="Calibri" w:hAnsi="Calibri" w:cs="Calibri"/>
                <w:sz w:val="20"/>
                <w:szCs w:val="20"/>
              </w:rPr>
              <w:t>ision</w:t>
            </w:r>
            <w:r w:rsidRPr="00B441DC">
              <w:rPr>
                <w:rFonts w:ascii="Calibri" w:hAnsi="Calibri" w:cs="Calibri"/>
                <w:sz w:val="20"/>
                <w:szCs w:val="20"/>
              </w:rPr>
              <w:t xml:space="preserve"> through </w:t>
            </w:r>
            <w:r w:rsidR="00CD64A2" w:rsidRPr="00B441DC">
              <w:rPr>
                <w:rFonts w:ascii="Calibri" w:hAnsi="Calibri" w:cs="Calibri"/>
                <w:sz w:val="20"/>
                <w:szCs w:val="20"/>
              </w:rPr>
              <w:t>c</w:t>
            </w:r>
            <w:r w:rsidRPr="00B441DC">
              <w:rPr>
                <w:rFonts w:ascii="Calibri" w:hAnsi="Calibri" w:cs="Calibri"/>
                <w:sz w:val="20"/>
                <w:szCs w:val="20"/>
              </w:rPr>
              <w:t>ommunity</w:t>
            </w:r>
            <w:r w:rsidR="00CD64A2" w:rsidRPr="00B441DC">
              <w:rPr>
                <w:rFonts w:ascii="Calibri" w:hAnsi="Calibri" w:cs="Calibri"/>
                <w:sz w:val="20"/>
                <w:szCs w:val="20"/>
              </w:rPr>
              <w:t xml:space="preserve"> f</w:t>
            </w:r>
            <w:r w:rsidRPr="00B441DC">
              <w:rPr>
                <w:rFonts w:ascii="Calibri" w:hAnsi="Calibri" w:cs="Calibri"/>
                <w:sz w:val="20"/>
                <w:szCs w:val="20"/>
              </w:rPr>
              <w:t>orum type events</w:t>
            </w:r>
            <w:r w:rsidR="007F3EBB" w:rsidRPr="00B441DC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4ACCEE8D" w14:textId="75688838" w:rsidR="009557A8" w:rsidRDefault="009557A8" w:rsidP="0055113E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35B651CB">
              <w:rPr>
                <w:rFonts w:ascii="Calibri" w:hAnsi="Calibri" w:cs="Calibri"/>
                <w:sz w:val="20"/>
                <w:szCs w:val="20"/>
              </w:rPr>
              <w:t>Re</w:t>
            </w:r>
            <w:r w:rsidR="6D373EBB" w:rsidRPr="35B651CB">
              <w:rPr>
                <w:rFonts w:ascii="Calibri" w:hAnsi="Calibri" w:cs="Calibri"/>
                <w:sz w:val="20"/>
                <w:szCs w:val="20"/>
              </w:rPr>
              <w:t>-</w:t>
            </w:r>
            <w:r w:rsidRPr="35B651CB">
              <w:rPr>
                <w:rFonts w:ascii="Calibri" w:hAnsi="Calibri" w:cs="Calibri"/>
                <w:sz w:val="20"/>
                <w:szCs w:val="20"/>
              </w:rPr>
              <w:t xml:space="preserve">engage </w:t>
            </w:r>
            <w:r w:rsidR="0FF08C88" w:rsidRPr="35B651CB">
              <w:rPr>
                <w:rFonts w:ascii="Calibri" w:hAnsi="Calibri" w:cs="Calibri"/>
                <w:sz w:val="20"/>
                <w:szCs w:val="20"/>
              </w:rPr>
              <w:t xml:space="preserve">with </w:t>
            </w:r>
            <w:r w:rsidRPr="35B651CB">
              <w:rPr>
                <w:rFonts w:ascii="Calibri" w:hAnsi="Calibri" w:cs="Calibri"/>
                <w:sz w:val="20"/>
                <w:szCs w:val="20"/>
              </w:rPr>
              <w:t xml:space="preserve">young people on </w:t>
            </w:r>
            <w:r w:rsidR="56863A6F" w:rsidRPr="35B651CB">
              <w:rPr>
                <w:rFonts w:ascii="Calibri" w:hAnsi="Calibri" w:cs="Calibri"/>
                <w:sz w:val="20"/>
                <w:szCs w:val="20"/>
              </w:rPr>
              <w:t>Community Vision</w:t>
            </w:r>
          </w:p>
          <w:p w14:paraId="4334B5D7" w14:textId="4EB4BE4B" w:rsidR="007D0583" w:rsidRPr="00B441DC" w:rsidRDefault="56863A6F" w:rsidP="0055113E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35B651CB">
              <w:rPr>
                <w:rFonts w:ascii="Calibri" w:hAnsi="Calibri" w:cs="Calibri"/>
                <w:sz w:val="20"/>
                <w:szCs w:val="20"/>
              </w:rPr>
              <w:t xml:space="preserve">Community </w:t>
            </w:r>
            <w:r w:rsidR="67E0333B" w:rsidRPr="35B651CB">
              <w:rPr>
                <w:rFonts w:ascii="Calibri" w:hAnsi="Calibri" w:cs="Calibri"/>
                <w:sz w:val="20"/>
                <w:szCs w:val="20"/>
              </w:rPr>
              <w:t>V</w:t>
            </w:r>
            <w:r w:rsidR="007D0583" w:rsidRPr="35B651CB">
              <w:rPr>
                <w:rFonts w:ascii="Calibri" w:hAnsi="Calibri" w:cs="Calibri"/>
                <w:sz w:val="20"/>
                <w:szCs w:val="20"/>
              </w:rPr>
              <w:t xml:space="preserve">ision </w:t>
            </w:r>
            <w:r w:rsidR="005A731F" w:rsidRPr="35B651CB">
              <w:rPr>
                <w:rFonts w:ascii="Calibri" w:hAnsi="Calibri" w:cs="Calibri"/>
                <w:sz w:val="20"/>
                <w:szCs w:val="20"/>
              </w:rPr>
              <w:t>leaflet approved</w:t>
            </w:r>
            <w:r w:rsidR="35666602" w:rsidRPr="35B651CB">
              <w:rPr>
                <w:rFonts w:ascii="Calibri" w:hAnsi="Calibri" w:cs="Calibri"/>
                <w:sz w:val="20"/>
                <w:szCs w:val="20"/>
              </w:rPr>
              <w:t xml:space="preserve"> and published.</w:t>
            </w:r>
          </w:p>
        </w:tc>
        <w:tc>
          <w:tcPr>
            <w:tcW w:w="311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830D784" w14:textId="331D7BD4" w:rsidR="008E0223" w:rsidRPr="00B441DC" w:rsidRDefault="00662DA8" w:rsidP="005A731F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35B651CB">
              <w:rPr>
                <w:rFonts w:ascii="Calibri" w:hAnsi="Calibri" w:cs="Calibri"/>
                <w:sz w:val="20"/>
                <w:szCs w:val="20"/>
              </w:rPr>
              <w:t xml:space="preserve">Workshop with the </w:t>
            </w:r>
            <w:r w:rsidR="7E3DDE88" w:rsidRPr="35B651CB">
              <w:rPr>
                <w:rFonts w:ascii="Calibri" w:hAnsi="Calibri" w:cs="Calibri"/>
                <w:sz w:val="20"/>
                <w:szCs w:val="20"/>
              </w:rPr>
              <w:t>Partnership</w:t>
            </w:r>
            <w:r w:rsidRPr="35B651CB">
              <w:rPr>
                <w:rFonts w:ascii="Calibri" w:hAnsi="Calibri" w:cs="Calibri"/>
                <w:sz w:val="20"/>
                <w:szCs w:val="20"/>
              </w:rPr>
              <w:t xml:space="preserve"> to formulate a </w:t>
            </w:r>
            <w:r w:rsidR="64883238" w:rsidRPr="35B651CB">
              <w:rPr>
                <w:rFonts w:ascii="Calibri" w:hAnsi="Calibri" w:cs="Calibri"/>
                <w:sz w:val="20"/>
                <w:szCs w:val="20"/>
              </w:rPr>
              <w:t xml:space="preserve">Community </w:t>
            </w:r>
            <w:r w:rsidRPr="35B651CB">
              <w:rPr>
                <w:rFonts w:ascii="Calibri" w:hAnsi="Calibri" w:cs="Calibri"/>
                <w:sz w:val="20"/>
                <w:szCs w:val="20"/>
              </w:rPr>
              <w:t>V</w:t>
            </w:r>
            <w:r w:rsidR="00E23776" w:rsidRPr="35B651CB">
              <w:rPr>
                <w:rFonts w:ascii="Calibri" w:hAnsi="Calibri" w:cs="Calibri"/>
                <w:sz w:val="20"/>
                <w:szCs w:val="20"/>
              </w:rPr>
              <w:t>ision Plan for the year ahead</w:t>
            </w:r>
            <w:r w:rsidR="3959CE40" w:rsidRPr="35B651C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3119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4C8B7B2" w14:textId="3F53A8B2" w:rsidR="0068471E" w:rsidRPr="00E23776" w:rsidRDefault="00C82C44" w:rsidP="00E23776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35B651CB">
              <w:rPr>
                <w:rFonts w:ascii="Calibri" w:hAnsi="Calibri" w:cs="Calibri"/>
                <w:sz w:val="20"/>
                <w:szCs w:val="20"/>
              </w:rPr>
              <w:t xml:space="preserve">Consider the need for a further </w:t>
            </w:r>
            <w:r w:rsidR="14BA9293" w:rsidRPr="35B651CB">
              <w:rPr>
                <w:rFonts w:ascii="Calibri" w:hAnsi="Calibri" w:cs="Calibri"/>
                <w:sz w:val="20"/>
                <w:szCs w:val="20"/>
              </w:rPr>
              <w:t xml:space="preserve">Community </w:t>
            </w:r>
            <w:r w:rsidRPr="35B651CB">
              <w:rPr>
                <w:rFonts w:ascii="Calibri" w:hAnsi="Calibri" w:cs="Calibri"/>
                <w:sz w:val="20"/>
                <w:szCs w:val="20"/>
              </w:rPr>
              <w:t>Vision event</w:t>
            </w:r>
          </w:p>
        </w:tc>
        <w:tc>
          <w:tcPr>
            <w:tcW w:w="4394" w:type="dxa"/>
            <w:tcBorders>
              <w:left w:val="dashed" w:sz="4" w:space="0" w:color="auto"/>
              <w:right w:val="nil"/>
            </w:tcBorders>
            <w:shd w:val="clear" w:color="auto" w:fill="auto"/>
            <w:vAlign w:val="center"/>
          </w:tcPr>
          <w:p w14:paraId="77A69179" w14:textId="4C0830AA" w:rsidR="00D707DC" w:rsidRPr="00B441DC" w:rsidRDefault="00C82C44" w:rsidP="00D707DC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35B651CB">
              <w:rPr>
                <w:rFonts w:ascii="Calibri" w:hAnsi="Calibri" w:cs="Calibri"/>
                <w:sz w:val="20"/>
                <w:szCs w:val="20"/>
              </w:rPr>
              <w:t>To cont</w:t>
            </w:r>
            <w:r w:rsidR="00D707DC" w:rsidRPr="35B651CB">
              <w:rPr>
                <w:rFonts w:ascii="Calibri" w:hAnsi="Calibri" w:cs="Calibri"/>
                <w:sz w:val="20"/>
                <w:szCs w:val="20"/>
              </w:rPr>
              <w:t xml:space="preserve">inue to track the local priorities and themes </w:t>
            </w:r>
            <w:r w:rsidR="525C0025" w:rsidRPr="35B651CB">
              <w:rPr>
                <w:rFonts w:ascii="Calibri" w:hAnsi="Calibri" w:cs="Calibri"/>
                <w:sz w:val="20"/>
                <w:szCs w:val="20"/>
              </w:rPr>
              <w:t>as part of developing a</w:t>
            </w:r>
            <w:r w:rsidR="00D707DC" w:rsidRPr="35B651CB">
              <w:rPr>
                <w:rFonts w:ascii="Calibri" w:hAnsi="Calibri" w:cs="Calibri"/>
                <w:sz w:val="20"/>
                <w:szCs w:val="20"/>
              </w:rPr>
              <w:t xml:space="preserve"> Community Vision</w:t>
            </w:r>
            <w:r w:rsidR="198DCB6F" w:rsidRPr="35B651CB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033C1237" w14:textId="5B47B8E8" w:rsidR="0068471E" w:rsidRPr="00D707DC" w:rsidRDefault="0068471E" w:rsidP="00D707DC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D3615" w:rsidRPr="00873118" w14:paraId="5CBD0748" w14:textId="77777777" w:rsidTr="35B651CB">
        <w:trPr>
          <w:trHeight w:val="1984"/>
        </w:trPr>
        <w:tc>
          <w:tcPr>
            <w:tcW w:w="189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F9C83C8" w14:textId="0F344156" w:rsidR="0068471E" w:rsidRPr="00B441DC" w:rsidRDefault="0068471E" w:rsidP="0068471E">
            <w:pPr>
              <w:spacing w:before="120" w:after="12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441DC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(</w:t>
            </w:r>
            <w:r w:rsidR="00693A7A">
              <w:rPr>
                <w:rFonts w:ascii="Calibri" w:hAnsi="Calibri" w:cs="Calibri"/>
                <w:b/>
                <w:bCs/>
                <w:sz w:val="20"/>
                <w:szCs w:val="20"/>
              </w:rPr>
              <w:t>7</w:t>
            </w:r>
            <w:r w:rsidRPr="00B441D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) </w:t>
            </w:r>
            <w:r w:rsidRPr="00B441DC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="00F81F26" w:rsidRPr="00B441D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Withdrawal </w:t>
            </w:r>
          </w:p>
        </w:tc>
        <w:tc>
          <w:tcPr>
            <w:tcW w:w="3534" w:type="dxa"/>
            <w:tcBorders>
              <w:left w:val="nil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72786333" w14:textId="37A4E50D" w:rsidR="0068471E" w:rsidRPr="00B441DC" w:rsidRDefault="00746FE8" w:rsidP="4E539B2D">
            <w:pPr>
              <w:spacing w:before="120" w:after="120" w:line="240" w:lineRule="auto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B441DC">
              <w:rPr>
                <w:rFonts w:ascii="Calibri" w:hAnsi="Calibri" w:cs="Calibri"/>
                <w:i/>
                <w:iCs/>
                <w:sz w:val="20"/>
                <w:szCs w:val="20"/>
              </w:rPr>
              <w:t>The Community Partnership will support NWS to</w:t>
            </w:r>
            <w:r w:rsidR="00123B3D" w:rsidRPr="00B441D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d</w:t>
            </w:r>
            <w:r w:rsidR="0068471E" w:rsidRPr="00B441D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evelop and agree arrangements for a managed end to the GDF siting process in </w:t>
            </w:r>
            <w:r w:rsidR="76FB8CCB" w:rsidRPr="00B441DC">
              <w:rPr>
                <w:rFonts w:ascii="Calibri" w:hAnsi="Calibri" w:cs="Calibri"/>
                <w:i/>
                <w:iCs/>
                <w:sz w:val="20"/>
                <w:szCs w:val="20"/>
              </w:rPr>
              <w:t>Mid</w:t>
            </w:r>
            <w:r w:rsidR="00F60137" w:rsidRPr="00B441D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68471E" w:rsidRPr="00B441DC">
              <w:rPr>
                <w:rFonts w:ascii="Calibri" w:hAnsi="Calibri" w:cs="Calibri"/>
                <w:i/>
                <w:iCs/>
                <w:sz w:val="20"/>
                <w:szCs w:val="20"/>
              </w:rPr>
              <w:t>Copeland, including planning for a positive legacy for the local area</w:t>
            </w:r>
            <w:r w:rsidR="007C687D" w:rsidRPr="00B441DC">
              <w:rPr>
                <w:rFonts w:ascii="Calibri" w:hAnsi="Calibri" w:cs="Calibri"/>
                <w:i/>
                <w:iCs/>
                <w:sz w:val="20"/>
                <w:szCs w:val="20"/>
              </w:rPr>
              <w:t>,</w:t>
            </w:r>
            <w:r w:rsidR="09AB1DD6" w:rsidRPr="00B441DC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  <w:r w:rsidR="00F60137" w:rsidRPr="00B441DC">
              <w:rPr>
                <w:rFonts w:ascii="Calibri" w:hAnsi="Calibri" w:cs="Calibri"/>
                <w:i/>
                <w:iCs/>
                <w:sz w:val="20"/>
                <w:szCs w:val="20"/>
              </w:rPr>
              <w:t>if required</w:t>
            </w:r>
          </w:p>
        </w:tc>
        <w:tc>
          <w:tcPr>
            <w:tcW w:w="3118" w:type="dxa"/>
            <w:tcBorders>
              <w:left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02332F0A" w14:textId="27CFB4D1" w:rsidR="0068471E" w:rsidRPr="00B441DC" w:rsidRDefault="00D84783" w:rsidP="00C50EE1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Continue to w</w:t>
            </w:r>
            <w:r w:rsidR="00E574A7" w:rsidRPr="00B441DC">
              <w:rPr>
                <w:rFonts w:ascii="Calibri" w:hAnsi="Calibri" w:cs="Calibri"/>
                <w:sz w:val="20"/>
                <w:szCs w:val="20"/>
              </w:rPr>
              <w:t xml:space="preserve">ork with NWS and local authority </w:t>
            </w:r>
            <w:r w:rsidR="00303358">
              <w:rPr>
                <w:rFonts w:ascii="Calibri" w:hAnsi="Calibri" w:cs="Calibri"/>
                <w:sz w:val="20"/>
                <w:szCs w:val="20"/>
              </w:rPr>
              <w:t xml:space="preserve">with regards to </w:t>
            </w:r>
            <w:r w:rsidR="007F3EBB" w:rsidRPr="00B441DC">
              <w:rPr>
                <w:rFonts w:ascii="Calibri" w:hAnsi="Calibri" w:cs="Calibri"/>
                <w:sz w:val="20"/>
                <w:szCs w:val="20"/>
              </w:rPr>
              <w:t>c</w:t>
            </w:r>
            <w:r w:rsidR="00E574A7" w:rsidRPr="00B441DC">
              <w:rPr>
                <w:rFonts w:ascii="Calibri" w:hAnsi="Calibri" w:cs="Calibri"/>
                <w:sz w:val="20"/>
                <w:szCs w:val="20"/>
              </w:rPr>
              <w:t xml:space="preserve">ommunity </w:t>
            </w:r>
            <w:r w:rsidR="007F3EBB" w:rsidRPr="00B441DC">
              <w:rPr>
                <w:rFonts w:ascii="Calibri" w:hAnsi="Calibri" w:cs="Calibri"/>
                <w:sz w:val="20"/>
                <w:szCs w:val="20"/>
              </w:rPr>
              <w:t>w</w:t>
            </w:r>
            <w:r w:rsidR="00E574A7" w:rsidRPr="00B441DC">
              <w:rPr>
                <w:rFonts w:ascii="Calibri" w:hAnsi="Calibri" w:cs="Calibri"/>
                <w:sz w:val="20"/>
                <w:szCs w:val="20"/>
              </w:rPr>
              <w:t>ithdrawal</w:t>
            </w:r>
            <w:r w:rsidR="007F3EBB" w:rsidRPr="00B441DC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0F8289AD" w14:textId="665886D9" w:rsidR="004B31BA" w:rsidRPr="00303358" w:rsidRDefault="004B31BA" w:rsidP="0030335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74B7B959" w14:textId="77777777" w:rsidR="00EF693D" w:rsidRDefault="00C50EE1" w:rsidP="009D538B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B441DC">
              <w:rPr>
                <w:rFonts w:ascii="Calibri" w:hAnsi="Calibri" w:cs="Calibri"/>
                <w:sz w:val="20"/>
                <w:szCs w:val="20"/>
              </w:rPr>
              <w:t xml:space="preserve">Review of </w:t>
            </w:r>
            <w:r w:rsidR="00DA6710" w:rsidRPr="00B441DC">
              <w:rPr>
                <w:rFonts w:ascii="Calibri" w:hAnsi="Calibri" w:cs="Calibri"/>
                <w:sz w:val="20"/>
                <w:szCs w:val="20"/>
              </w:rPr>
              <w:t>Withdrawal</w:t>
            </w:r>
            <w:r w:rsidR="008F6CE7" w:rsidRPr="00B441D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A2611" w:rsidRPr="00B441DC">
              <w:rPr>
                <w:rFonts w:ascii="Calibri" w:hAnsi="Calibri" w:cs="Calibri"/>
                <w:sz w:val="20"/>
                <w:szCs w:val="20"/>
              </w:rPr>
              <w:t xml:space="preserve">Strategy </w:t>
            </w:r>
            <w:r w:rsidR="00DA6710" w:rsidRPr="00B441DC">
              <w:rPr>
                <w:rFonts w:ascii="Calibri" w:hAnsi="Calibri" w:cs="Calibri"/>
                <w:sz w:val="20"/>
                <w:szCs w:val="20"/>
              </w:rPr>
              <w:t>subgroup</w:t>
            </w:r>
            <w:r w:rsidR="007F3EBB" w:rsidRPr="00B441DC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1DE865ED" w14:textId="2056B23C" w:rsidR="00B3657D" w:rsidRPr="007D5C0C" w:rsidRDefault="00B3657D" w:rsidP="007D5C0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08F28FBF" w14:textId="7D2A6F38" w:rsidR="000958D6" w:rsidRPr="00B441DC" w:rsidRDefault="000958D6" w:rsidP="000958D6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Withdrawal</w:t>
            </w:r>
            <w:r w:rsidR="00E17F12">
              <w:rPr>
                <w:rFonts w:ascii="Calibri" w:hAnsi="Calibri" w:cs="Calibri"/>
                <w:sz w:val="20"/>
                <w:szCs w:val="20"/>
              </w:rPr>
              <w:t xml:space="preserve"> subgroup on hold until required </w:t>
            </w:r>
          </w:p>
          <w:p w14:paraId="779AF1C9" w14:textId="1BEA45C8" w:rsidR="000958D6" w:rsidRPr="000958D6" w:rsidRDefault="000958D6" w:rsidP="000958D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dashed" w:sz="4" w:space="0" w:color="auto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268B9441" w14:textId="2CD2D8DA" w:rsidR="000958D6" w:rsidRPr="00B441DC" w:rsidRDefault="00E17F12" w:rsidP="000958D6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Withdrawal subgroup on hold </w:t>
            </w:r>
            <w:r w:rsidR="00442034">
              <w:rPr>
                <w:rFonts w:ascii="Calibri" w:hAnsi="Calibri" w:cs="Calibri"/>
                <w:sz w:val="20"/>
                <w:szCs w:val="20"/>
              </w:rPr>
              <w:t>until required</w:t>
            </w:r>
            <w:r w:rsidR="000958D6" w:rsidRPr="00B441DC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0E3AB12C" w14:textId="0583BEB6" w:rsidR="0068471E" w:rsidRPr="00B441DC" w:rsidRDefault="0068471E" w:rsidP="005A2611">
            <w:pPr>
              <w:pStyle w:val="ListParagraph"/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left w:val="dashed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CAB8FEA" w14:textId="2586EA9A" w:rsidR="0068471E" w:rsidRPr="00B441DC" w:rsidRDefault="0068471E" w:rsidP="008E0223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35B651CB">
              <w:rPr>
                <w:rFonts w:ascii="Calibri" w:hAnsi="Calibri" w:cs="Calibri"/>
                <w:sz w:val="20"/>
                <w:szCs w:val="20"/>
              </w:rPr>
              <w:t>Ensure that</w:t>
            </w:r>
            <w:r w:rsidR="00AA21A0" w:rsidRPr="35B651CB">
              <w:rPr>
                <w:rFonts w:ascii="Calibri" w:hAnsi="Calibri" w:cs="Calibri"/>
                <w:sz w:val="20"/>
                <w:szCs w:val="20"/>
              </w:rPr>
              <w:t xml:space="preserve">, if the GDF Siting Process ends </w:t>
            </w:r>
            <w:r w:rsidR="001C3D26" w:rsidRPr="35B651CB">
              <w:rPr>
                <w:rFonts w:ascii="Calibri" w:hAnsi="Calibri" w:cs="Calibri"/>
                <w:sz w:val="20"/>
                <w:szCs w:val="20"/>
              </w:rPr>
              <w:t>in Mid Copeland</w:t>
            </w:r>
            <w:r w:rsidR="19C7DFD8" w:rsidRPr="35B651CB">
              <w:rPr>
                <w:rFonts w:ascii="Calibri" w:hAnsi="Calibri" w:cs="Calibri"/>
                <w:sz w:val="20"/>
                <w:szCs w:val="20"/>
              </w:rPr>
              <w:t>,</w:t>
            </w:r>
            <w:r w:rsidR="001C3D26" w:rsidRPr="35B651C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35B651CB">
              <w:rPr>
                <w:rFonts w:ascii="Calibri" w:hAnsi="Calibri" w:cs="Calibri"/>
                <w:sz w:val="20"/>
                <w:szCs w:val="20"/>
              </w:rPr>
              <w:t>there is a</w:t>
            </w:r>
            <w:r w:rsidR="00AA21A0" w:rsidRPr="35B651C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50FC9591" w:rsidRPr="35B651CB">
              <w:rPr>
                <w:rFonts w:ascii="Calibri" w:hAnsi="Calibri" w:cs="Calibri"/>
                <w:sz w:val="20"/>
                <w:szCs w:val="20"/>
              </w:rPr>
              <w:t>managed</w:t>
            </w:r>
            <w:r w:rsidR="00AA21A0" w:rsidRPr="35B651CB">
              <w:rPr>
                <w:rFonts w:ascii="Calibri" w:hAnsi="Calibri" w:cs="Calibri"/>
                <w:sz w:val="20"/>
                <w:szCs w:val="20"/>
              </w:rPr>
              <w:t xml:space="preserve"> exit by NWS and a</w:t>
            </w:r>
            <w:r w:rsidRPr="35B651CB">
              <w:rPr>
                <w:rFonts w:ascii="Calibri" w:hAnsi="Calibri" w:cs="Calibri"/>
                <w:sz w:val="20"/>
                <w:szCs w:val="20"/>
              </w:rPr>
              <w:t xml:space="preserve"> positive legacy for </w:t>
            </w:r>
            <w:r w:rsidR="00AA21A0" w:rsidRPr="35B651CB">
              <w:rPr>
                <w:rFonts w:ascii="Calibri" w:hAnsi="Calibri" w:cs="Calibri"/>
                <w:sz w:val="20"/>
                <w:szCs w:val="20"/>
              </w:rPr>
              <w:t>Mid</w:t>
            </w:r>
            <w:r w:rsidRPr="35B651CB">
              <w:rPr>
                <w:rFonts w:ascii="Calibri" w:hAnsi="Calibri" w:cs="Calibri"/>
                <w:sz w:val="20"/>
                <w:szCs w:val="20"/>
              </w:rPr>
              <w:t xml:space="preserve"> Copeland</w:t>
            </w:r>
            <w:r w:rsidR="00873118" w:rsidRPr="35B651C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68471E" w:rsidRPr="00873118" w14:paraId="4DB87ABF" w14:textId="77777777" w:rsidTr="35B651CB">
        <w:trPr>
          <w:trHeight w:val="1984"/>
        </w:trPr>
        <w:tc>
          <w:tcPr>
            <w:tcW w:w="18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03682" w14:textId="6F6A4AFB" w:rsidR="0068471E" w:rsidRPr="00B441DC" w:rsidRDefault="0068471E" w:rsidP="0068471E">
            <w:pPr>
              <w:spacing w:before="120" w:after="12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441DC">
              <w:rPr>
                <w:b/>
                <w:bCs/>
                <w:sz w:val="20"/>
                <w:szCs w:val="20"/>
              </w:rPr>
              <w:t>Chair</w:t>
            </w:r>
          </w:p>
        </w:tc>
        <w:tc>
          <w:tcPr>
            <w:tcW w:w="3534" w:type="dxa"/>
            <w:tcBorders>
              <w:left w:val="nil"/>
              <w:bottom w:val="nil"/>
              <w:right w:val="dashed" w:sz="4" w:space="0" w:color="auto"/>
            </w:tcBorders>
            <w:shd w:val="clear" w:color="auto" w:fill="auto"/>
            <w:vAlign w:val="center"/>
          </w:tcPr>
          <w:p w14:paraId="5278056C" w14:textId="0FAB08C3" w:rsidR="0068471E" w:rsidRPr="00873118" w:rsidRDefault="0068471E" w:rsidP="0068471E">
            <w:pPr>
              <w:spacing w:before="120" w:after="120" w:line="240" w:lineRule="auto"/>
              <w:jc w:val="center"/>
              <w:rPr>
                <w:i/>
                <w:iCs/>
                <w:sz w:val="20"/>
                <w:szCs w:val="20"/>
              </w:rPr>
            </w:pPr>
            <w:r w:rsidRPr="00873118">
              <w:rPr>
                <w:i/>
                <w:iCs/>
                <w:sz w:val="20"/>
                <w:szCs w:val="20"/>
              </w:rPr>
              <w:t>Activities undertaken by the Chair to support/further the work of the Community Partnership</w:t>
            </w:r>
          </w:p>
        </w:tc>
        <w:tc>
          <w:tcPr>
            <w:tcW w:w="12474" w:type="dxa"/>
            <w:gridSpan w:val="4"/>
            <w:tcBorders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  <w:vAlign w:val="center"/>
          </w:tcPr>
          <w:p w14:paraId="76923408" w14:textId="08D189EA" w:rsidR="0068471E" w:rsidRPr="00B441DC" w:rsidRDefault="0068471E" w:rsidP="0068471E">
            <w:pPr>
              <w:spacing w:after="1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441DC">
              <w:rPr>
                <w:rFonts w:ascii="Calibri" w:hAnsi="Calibri" w:cs="Calibri"/>
                <w:b/>
                <w:bCs/>
                <w:sz w:val="20"/>
                <w:szCs w:val="20"/>
              </w:rPr>
              <w:t>Ongoing:</w:t>
            </w:r>
          </w:p>
          <w:p w14:paraId="13D5D30E" w14:textId="06F35C63" w:rsidR="0068471E" w:rsidRPr="00B441DC" w:rsidRDefault="0068471E" w:rsidP="008E0223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B441DC">
              <w:rPr>
                <w:rFonts w:ascii="Calibri" w:hAnsi="Calibri" w:cs="Calibri"/>
                <w:sz w:val="20"/>
                <w:szCs w:val="20"/>
              </w:rPr>
              <w:t xml:space="preserve">Monthly </w:t>
            </w:r>
            <w:proofErr w:type="gramStart"/>
            <w:r w:rsidRPr="00B441DC">
              <w:rPr>
                <w:rFonts w:ascii="Calibri" w:hAnsi="Calibri" w:cs="Calibri"/>
                <w:sz w:val="20"/>
                <w:szCs w:val="20"/>
              </w:rPr>
              <w:t xml:space="preserve">joint </w:t>
            </w:r>
            <w:r w:rsidR="7445572E" w:rsidRPr="00B441DC">
              <w:rPr>
                <w:rFonts w:ascii="Calibri" w:hAnsi="Calibri" w:cs="Calibri"/>
                <w:sz w:val="20"/>
                <w:szCs w:val="20"/>
              </w:rPr>
              <w:t>Partnership</w:t>
            </w:r>
            <w:proofErr w:type="gramEnd"/>
            <w:r w:rsidR="7445572E" w:rsidRPr="00B441D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441DC">
              <w:rPr>
                <w:rFonts w:ascii="Calibri" w:hAnsi="Calibri" w:cs="Calibri"/>
                <w:sz w:val="20"/>
                <w:szCs w:val="20"/>
              </w:rPr>
              <w:t>Chairs</w:t>
            </w:r>
            <w:r w:rsidR="24402303" w:rsidRPr="00B441DC">
              <w:rPr>
                <w:rFonts w:ascii="Calibri" w:hAnsi="Calibri" w:cs="Calibri"/>
                <w:sz w:val="20"/>
                <w:szCs w:val="20"/>
              </w:rPr>
              <w:t>’</w:t>
            </w:r>
            <w:r w:rsidRPr="00B441DC">
              <w:rPr>
                <w:rFonts w:ascii="Calibri" w:hAnsi="Calibri" w:cs="Calibri"/>
                <w:sz w:val="20"/>
                <w:szCs w:val="20"/>
              </w:rPr>
              <w:t xml:space="preserve"> call with NWS</w:t>
            </w:r>
            <w:r w:rsidR="00873118" w:rsidRPr="00B441DC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229F7F8D" w14:textId="29A84D93" w:rsidR="0068471E" w:rsidRPr="00B441DC" w:rsidRDefault="0068471E" w:rsidP="008E0223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B441DC">
              <w:rPr>
                <w:rFonts w:ascii="Calibri" w:hAnsi="Calibri" w:cs="Calibri"/>
                <w:sz w:val="20"/>
                <w:szCs w:val="20"/>
              </w:rPr>
              <w:t>Preparation of Chair’s report for CP meetings</w:t>
            </w:r>
            <w:r w:rsidR="00873118" w:rsidRPr="00B441DC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66677467" w14:textId="1CC062D5" w:rsidR="0065790E" w:rsidRPr="00B441DC" w:rsidRDefault="00FD125A" w:rsidP="0065790E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B441DC">
              <w:rPr>
                <w:rFonts w:ascii="Calibri" w:hAnsi="Calibri" w:cs="Calibri"/>
                <w:sz w:val="20"/>
                <w:szCs w:val="20"/>
              </w:rPr>
              <w:t xml:space="preserve">Chairing </w:t>
            </w:r>
            <w:r w:rsidR="12F60F96" w:rsidRPr="00B441DC">
              <w:rPr>
                <w:rFonts w:ascii="Calibri" w:hAnsi="Calibri" w:cs="Calibri"/>
                <w:sz w:val="20"/>
                <w:szCs w:val="20"/>
              </w:rPr>
              <w:t>Partnership</w:t>
            </w:r>
            <w:r w:rsidRPr="00B441DC">
              <w:rPr>
                <w:rFonts w:ascii="Calibri" w:hAnsi="Calibri" w:cs="Calibri"/>
                <w:sz w:val="20"/>
                <w:szCs w:val="20"/>
              </w:rPr>
              <w:t xml:space="preserve"> meetings, monitoring </w:t>
            </w:r>
            <w:r w:rsidR="006608F0" w:rsidRPr="00B441DC">
              <w:rPr>
                <w:rFonts w:ascii="Calibri" w:hAnsi="Calibri" w:cs="Calibri"/>
                <w:sz w:val="20"/>
                <w:szCs w:val="20"/>
              </w:rPr>
              <w:t xml:space="preserve">and reporting </w:t>
            </w:r>
            <w:r w:rsidRPr="00B441DC">
              <w:rPr>
                <w:rFonts w:ascii="Calibri" w:hAnsi="Calibri" w:cs="Calibri"/>
                <w:sz w:val="20"/>
                <w:szCs w:val="20"/>
              </w:rPr>
              <w:t>progress against Programme of Activities</w:t>
            </w:r>
            <w:r w:rsidR="00873118" w:rsidRPr="00B441DC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139BEEEF" w14:textId="598574EC" w:rsidR="0068471E" w:rsidRPr="00B441DC" w:rsidRDefault="04502B59" w:rsidP="0065790E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B441DC">
              <w:rPr>
                <w:rFonts w:ascii="Calibri" w:hAnsi="Calibri" w:cs="Calibri"/>
                <w:sz w:val="20"/>
                <w:szCs w:val="20"/>
              </w:rPr>
              <w:t xml:space="preserve">Review </w:t>
            </w:r>
            <w:r w:rsidR="133DE2DF" w:rsidRPr="00B441DC">
              <w:rPr>
                <w:rFonts w:ascii="Calibri" w:hAnsi="Calibri" w:cs="Calibri"/>
                <w:sz w:val="20"/>
                <w:szCs w:val="20"/>
              </w:rPr>
              <w:t>external</w:t>
            </w:r>
            <w:r w:rsidRPr="00B441DC">
              <w:rPr>
                <w:rFonts w:ascii="Calibri" w:hAnsi="Calibri" w:cs="Calibri"/>
                <w:sz w:val="20"/>
                <w:szCs w:val="20"/>
              </w:rPr>
              <w:t xml:space="preserve"> communications, acting as spokesperson for the Partnership as appropriate</w:t>
            </w:r>
            <w:r w:rsidR="00951E6C" w:rsidRPr="00B441DC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5ADBFB95" w14:textId="535A461A" w:rsidR="0068471E" w:rsidRPr="00B441DC" w:rsidRDefault="66970B96" w:rsidP="008E0223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B441DC">
              <w:rPr>
                <w:rFonts w:ascii="Calibri" w:hAnsi="Calibri" w:cs="Calibri"/>
                <w:sz w:val="20"/>
                <w:szCs w:val="20"/>
              </w:rPr>
              <w:t>Chair of CIF panel</w:t>
            </w:r>
            <w:r w:rsidR="00873118" w:rsidRPr="00B441DC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5BC63DA5" w14:textId="214BD0E2" w:rsidR="00041D2A" w:rsidRPr="00B441DC" w:rsidRDefault="00041D2A" w:rsidP="008E0223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B441DC">
              <w:rPr>
                <w:rFonts w:ascii="Calibri" w:hAnsi="Calibri" w:cs="Calibri"/>
                <w:sz w:val="20"/>
                <w:szCs w:val="20"/>
              </w:rPr>
              <w:t>Chair of visioning su</w:t>
            </w:r>
            <w:r w:rsidR="005D6650" w:rsidRPr="00B441DC">
              <w:rPr>
                <w:rFonts w:ascii="Calibri" w:hAnsi="Calibri" w:cs="Calibri"/>
                <w:sz w:val="20"/>
                <w:szCs w:val="20"/>
              </w:rPr>
              <w:t>bgroup</w:t>
            </w:r>
            <w:r w:rsidR="00873118" w:rsidRPr="00B441DC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215075EC" w14:textId="77777777" w:rsidR="0068471E" w:rsidRDefault="66970B96" w:rsidP="008E0223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B441DC">
              <w:rPr>
                <w:rFonts w:ascii="Calibri" w:hAnsi="Calibri" w:cs="Calibri"/>
                <w:sz w:val="20"/>
                <w:szCs w:val="20"/>
              </w:rPr>
              <w:t xml:space="preserve">Weekly meetings with </w:t>
            </w:r>
            <w:r w:rsidR="7A672F6C" w:rsidRPr="00B441DC">
              <w:rPr>
                <w:rFonts w:ascii="Calibri" w:hAnsi="Calibri" w:cs="Calibri"/>
                <w:sz w:val="20"/>
                <w:szCs w:val="20"/>
              </w:rPr>
              <w:t>Community Engagement Manager</w:t>
            </w:r>
            <w:r w:rsidR="00873118" w:rsidRPr="00B441DC">
              <w:rPr>
                <w:rFonts w:ascii="Calibri" w:hAnsi="Calibri" w:cs="Calibri"/>
                <w:sz w:val="20"/>
                <w:szCs w:val="20"/>
              </w:rPr>
              <w:t>.</w:t>
            </w:r>
            <w:r w:rsidR="7A672F6C" w:rsidRPr="00B441D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19BB3FC" w14:textId="0A8F218D" w:rsidR="00217A20" w:rsidRPr="00B441DC" w:rsidRDefault="00217A20" w:rsidP="008E0223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Supporting the Community Engagement Team at events </w:t>
            </w:r>
          </w:p>
        </w:tc>
        <w:tc>
          <w:tcPr>
            <w:tcW w:w="4394" w:type="dxa"/>
            <w:tcBorders>
              <w:left w:val="dash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7E56923" w14:textId="77777777" w:rsidR="00E06F9D" w:rsidRPr="00B441DC" w:rsidRDefault="004A6A34" w:rsidP="008E0223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441DC">
              <w:rPr>
                <w:rFonts w:ascii="Calibri" w:hAnsi="Calibri" w:cs="Calibri"/>
                <w:sz w:val="20"/>
                <w:szCs w:val="20"/>
              </w:rPr>
              <w:t>Ensure that the Community Partnership performs its role</w:t>
            </w:r>
          </w:p>
          <w:p w14:paraId="1D547FD3" w14:textId="73929410" w:rsidR="0068471E" w:rsidRPr="00B441DC" w:rsidRDefault="00C1314A" w:rsidP="008E0223">
            <w:pPr>
              <w:pStyle w:val="ListParagraph"/>
              <w:numPr>
                <w:ilvl w:val="0"/>
                <w:numId w:val="20"/>
              </w:num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B441DC">
              <w:rPr>
                <w:rFonts w:ascii="Calibri" w:hAnsi="Calibri" w:cs="Calibri"/>
                <w:sz w:val="20"/>
                <w:szCs w:val="20"/>
              </w:rPr>
              <w:t>E</w:t>
            </w:r>
            <w:r w:rsidR="00E06F9D" w:rsidRPr="00B441DC">
              <w:rPr>
                <w:rFonts w:ascii="Calibri" w:hAnsi="Calibri" w:cs="Calibri"/>
                <w:sz w:val="20"/>
                <w:szCs w:val="20"/>
              </w:rPr>
              <w:t xml:space="preserve">nsure that the work of the Community Partnership is fair, unbiased and reflects the needs of the community. </w:t>
            </w:r>
          </w:p>
        </w:tc>
      </w:tr>
    </w:tbl>
    <w:p w14:paraId="0A9B9CDF" w14:textId="77777777" w:rsidR="005C6014" w:rsidRPr="00B441DC" w:rsidRDefault="005C6014">
      <w:pPr>
        <w:rPr>
          <w:sz w:val="20"/>
          <w:szCs w:val="20"/>
        </w:rPr>
      </w:pPr>
    </w:p>
    <w:p w14:paraId="35811671" w14:textId="3F434868" w:rsidR="004029DE" w:rsidRDefault="00D04031" w:rsidP="00D04031">
      <w:pPr>
        <w:rPr>
          <w:b/>
          <w:bCs/>
        </w:rPr>
      </w:pPr>
      <w:r>
        <w:t xml:space="preserve">* </w:t>
      </w:r>
      <w:r w:rsidRPr="00261ACD">
        <w:rPr>
          <w:b/>
          <w:bCs/>
        </w:rPr>
        <w:t>N</w:t>
      </w:r>
      <w:r w:rsidR="00261ACD" w:rsidRPr="00261ACD">
        <w:rPr>
          <w:b/>
          <w:bCs/>
        </w:rPr>
        <w:t>OTE</w:t>
      </w:r>
      <w:r>
        <w:t xml:space="preserve">: </w:t>
      </w:r>
      <w:r w:rsidR="00F118EC">
        <w:t>The Communications and Engagement Plan will run alongside this Delivery Plan</w:t>
      </w:r>
    </w:p>
    <w:p w14:paraId="09E3852B" w14:textId="77777777" w:rsidR="00A96B25" w:rsidRPr="00A96B25" w:rsidRDefault="00A96B25" w:rsidP="00A96B25"/>
    <w:p w14:paraId="41DE5D2A" w14:textId="77777777" w:rsidR="00A96B25" w:rsidRPr="00A96B25" w:rsidRDefault="00A96B25" w:rsidP="00A96B25"/>
    <w:p w14:paraId="0FF66D69" w14:textId="77777777" w:rsidR="00A96B25" w:rsidRPr="00A96B25" w:rsidRDefault="00A96B25" w:rsidP="00A96B25"/>
    <w:p w14:paraId="7685D1D4" w14:textId="77777777" w:rsidR="00A96B25" w:rsidRPr="00A96B25" w:rsidRDefault="00A96B25" w:rsidP="00A96B25"/>
    <w:p w14:paraId="66E3F7E2" w14:textId="77777777" w:rsidR="00A96B25" w:rsidRPr="00A96B25" w:rsidRDefault="00A96B25" w:rsidP="00A96B25"/>
    <w:p w14:paraId="4F0C3B46" w14:textId="77777777" w:rsidR="00A96B25" w:rsidRPr="00A96B25" w:rsidRDefault="00A96B25" w:rsidP="00A96B25"/>
    <w:sectPr w:rsidR="00A96B25" w:rsidRPr="00A96B25" w:rsidSect="00155A41">
      <w:headerReference w:type="even" r:id="rId13"/>
      <w:headerReference w:type="default" r:id="rId14"/>
      <w:footerReference w:type="default" r:id="rId15"/>
      <w:headerReference w:type="first" r:id="rId16"/>
      <w:pgSz w:w="23808" w:h="16840" w:orient="landscape" w:code="8"/>
      <w:pgMar w:top="720" w:right="720" w:bottom="720" w:left="720" w:header="709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1BB6D" w14:textId="77777777" w:rsidR="00D54139" w:rsidRDefault="00D54139" w:rsidP="00E32628">
      <w:pPr>
        <w:spacing w:after="0" w:line="240" w:lineRule="auto"/>
      </w:pPr>
      <w:r>
        <w:separator/>
      </w:r>
    </w:p>
  </w:endnote>
  <w:endnote w:type="continuationSeparator" w:id="0">
    <w:p w14:paraId="2D37A932" w14:textId="77777777" w:rsidR="00D54139" w:rsidRDefault="00D54139" w:rsidP="00E32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1"/>
      <w:gridCol w:w="1417"/>
      <w:gridCol w:w="2977"/>
    </w:tblGrid>
    <w:tr w:rsidR="00676456" w:rsidRPr="007E611B" w14:paraId="32B4E067" w14:textId="6308098C" w:rsidTr="00EE58E8">
      <w:tc>
        <w:tcPr>
          <w:tcW w:w="851" w:type="dxa"/>
        </w:tcPr>
        <w:p w14:paraId="0D497944" w14:textId="30816410" w:rsidR="00676456" w:rsidRPr="007E611B" w:rsidRDefault="00676456" w:rsidP="007E611B">
          <w:pPr>
            <w:pStyle w:val="Footer"/>
            <w:rPr>
              <w:rFonts w:ascii="Arial" w:hAnsi="Arial" w:cs="Arial"/>
              <w:b/>
              <w:bCs/>
            </w:rPr>
          </w:pPr>
        </w:p>
      </w:tc>
      <w:tc>
        <w:tcPr>
          <w:tcW w:w="1417" w:type="dxa"/>
        </w:tcPr>
        <w:p w14:paraId="56BDE11F" w14:textId="6EE891A0" w:rsidR="00676456" w:rsidRPr="007E611B" w:rsidRDefault="00676456" w:rsidP="00600FC8">
          <w:pPr>
            <w:pStyle w:val="Footer"/>
            <w:rPr>
              <w:rFonts w:ascii="Arial" w:hAnsi="Arial" w:cs="Arial"/>
            </w:rPr>
          </w:pPr>
        </w:p>
      </w:tc>
      <w:tc>
        <w:tcPr>
          <w:tcW w:w="2977" w:type="dxa"/>
        </w:tcPr>
        <w:p w14:paraId="4D723DAC" w14:textId="6B27A2D4" w:rsidR="00676456" w:rsidRPr="007E611B" w:rsidRDefault="00676456" w:rsidP="00600FC8">
          <w:pPr>
            <w:pStyle w:val="Footer"/>
            <w:rPr>
              <w:rFonts w:ascii="Arial" w:hAnsi="Arial" w:cs="Arial"/>
            </w:rPr>
          </w:pPr>
        </w:p>
      </w:tc>
    </w:tr>
  </w:tbl>
  <w:p w14:paraId="22B2D9DB" w14:textId="77777777" w:rsidR="009B50EE" w:rsidRDefault="009B50EE" w:rsidP="009B50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2E602" w14:textId="77777777" w:rsidR="00D54139" w:rsidRDefault="00D54139" w:rsidP="00E32628">
      <w:pPr>
        <w:spacing w:after="0" w:line="240" w:lineRule="auto"/>
      </w:pPr>
      <w:r>
        <w:separator/>
      </w:r>
    </w:p>
  </w:footnote>
  <w:footnote w:type="continuationSeparator" w:id="0">
    <w:p w14:paraId="1172F3A9" w14:textId="77777777" w:rsidR="00D54139" w:rsidRDefault="00D54139" w:rsidP="00E32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C3892" w14:textId="65ABECB9" w:rsidR="00B7557B" w:rsidRDefault="00000000">
    <w:pPr>
      <w:pStyle w:val="Header"/>
    </w:pPr>
    <w:r>
      <w:rPr>
        <w:noProof/>
      </w:rPr>
      <w:pict w14:anchorId="1BE61B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967563" o:spid="_x0000_s1027" type="#_x0000_t136" style="position:absolute;margin-left:0;margin-top:0;width:678.55pt;height:407.1pt;rotation:315;z-index:-25165158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B7557B"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5A4AEC76" wp14:editId="196E908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2065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E87285" w14:textId="647E1455" w:rsidR="00B7557B" w:rsidRPr="00B7557B" w:rsidRDefault="00B7557B" w:rsidP="00B755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755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4AEC7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7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4E87285" w14:textId="647E1455" w:rsidR="00B7557B" w:rsidRPr="00B7557B" w:rsidRDefault="00B7557B" w:rsidP="00B755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7557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89DEB" w14:textId="4A62D1D1" w:rsidR="00E32628" w:rsidRDefault="00000000" w:rsidP="00E32628">
    <w:pPr>
      <w:pStyle w:val="Header"/>
      <w:jc w:val="right"/>
    </w:pPr>
    <w:r>
      <w:rPr>
        <w:noProof/>
      </w:rPr>
      <w:pict w14:anchorId="2DEF24C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967564" o:spid="_x0000_s1028" type="#_x0000_t136" style="position:absolute;left:0;text-align:left;margin-left:0;margin-top:0;width:678.55pt;height:407.1pt;rotation:315;z-index:-25164953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B7557B"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2225845D" wp14:editId="40A4D23E">
              <wp:simplePos x="4572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2065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38E223" w14:textId="6E482FB4" w:rsidR="00B7557B" w:rsidRPr="00B7557B" w:rsidRDefault="00B7557B" w:rsidP="00B755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755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5845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4.95pt;height:34.95pt;z-index:2516608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3138E223" w14:textId="6E482FB4" w:rsidR="00B7557B" w:rsidRPr="00B7557B" w:rsidRDefault="00B7557B" w:rsidP="00B755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7557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02B1F" w:rsidRPr="00202B1F">
      <w:rPr>
        <w:noProof/>
        <w:color w:val="2B579A"/>
        <w:shd w:val="clear" w:color="auto" w:fill="E6E6E6"/>
      </w:rPr>
      <w:t xml:space="preserve"> </w:t>
    </w:r>
    <w:r w:rsidR="00202B1F" w:rsidRPr="00202B1F">
      <w:rPr>
        <w:noProof/>
        <w:color w:val="2B579A"/>
        <w:shd w:val="clear" w:color="auto" w:fill="E6E6E6"/>
      </w:rPr>
      <w:drawing>
        <wp:inline distT="0" distB="0" distL="0" distR="0" wp14:anchorId="3F4A140E" wp14:editId="3CFB9577">
          <wp:extent cx="1890395" cy="575310"/>
          <wp:effectExtent l="0" t="0" r="0" b="0"/>
          <wp:docPr id="5" name="Picture 6">
            <a:extLst xmlns:a="http://schemas.openxmlformats.org/drawingml/2006/main">
              <a:ext uri="{FF2B5EF4-FFF2-40B4-BE49-F238E27FC236}">
                <a16:creationId xmlns:a16="http://schemas.microsoft.com/office/drawing/2014/main" id="{6AD29B9C-4D61-3759-EBBC-DF7D2AF40C6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6AD29B9C-4D61-3759-EBBC-DF7D2AF40C6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890395" cy="57531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7773A" w14:textId="1DA6DBDF" w:rsidR="00B7557B" w:rsidRDefault="00000000">
    <w:pPr>
      <w:pStyle w:val="Header"/>
    </w:pPr>
    <w:r>
      <w:rPr>
        <w:noProof/>
      </w:rPr>
      <w:pict w14:anchorId="283BEA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967562" o:spid="_x0000_s1026" type="#_x0000_t136" style="position:absolute;margin-left:0;margin-top:0;width:678.55pt;height:407.1pt;rotation:315;z-index:-25165363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B7557B"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45B88CDA" wp14:editId="0EB795B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2065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67BB8C" w14:textId="3F92D216" w:rsidR="00B7557B" w:rsidRPr="00B7557B" w:rsidRDefault="00B7557B" w:rsidP="00B755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755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B88C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587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D67BB8C" w14:textId="3F92D216" w:rsidR="00B7557B" w:rsidRPr="00B7557B" w:rsidRDefault="00B7557B" w:rsidP="00B755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7557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499"/>
    <w:multiLevelType w:val="hybridMultilevel"/>
    <w:tmpl w:val="D17AAABE"/>
    <w:lvl w:ilvl="0" w:tplc="3C00264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93606"/>
    <w:multiLevelType w:val="hybridMultilevel"/>
    <w:tmpl w:val="A7FC154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1B2755"/>
    <w:multiLevelType w:val="hybridMultilevel"/>
    <w:tmpl w:val="C0CAA2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872616"/>
    <w:multiLevelType w:val="hybridMultilevel"/>
    <w:tmpl w:val="C0CAA2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C96E70"/>
    <w:multiLevelType w:val="hybridMultilevel"/>
    <w:tmpl w:val="158C1A8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79648E"/>
    <w:multiLevelType w:val="hybridMultilevel"/>
    <w:tmpl w:val="4748035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EB495E"/>
    <w:multiLevelType w:val="hybridMultilevel"/>
    <w:tmpl w:val="C0CAA2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2F7D50"/>
    <w:multiLevelType w:val="hybridMultilevel"/>
    <w:tmpl w:val="8CD4016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2B7201"/>
    <w:multiLevelType w:val="hybridMultilevel"/>
    <w:tmpl w:val="872292E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066F44"/>
    <w:multiLevelType w:val="hybridMultilevel"/>
    <w:tmpl w:val="3A7654D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380110"/>
    <w:multiLevelType w:val="hybridMultilevel"/>
    <w:tmpl w:val="8638768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7C6881"/>
    <w:multiLevelType w:val="hybridMultilevel"/>
    <w:tmpl w:val="D30E7DE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3A3914"/>
    <w:multiLevelType w:val="hybridMultilevel"/>
    <w:tmpl w:val="C0CAA2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327ECB"/>
    <w:multiLevelType w:val="hybridMultilevel"/>
    <w:tmpl w:val="8AF6883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2C5F44"/>
    <w:multiLevelType w:val="hybridMultilevel"/>
    <w:tmpl w:val="ECCA9B98"/>
    <w:lvl w:ilvl="0" w:tplc="A2E6FB9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566929"/>
    <w:multiLevelType w:val="hybridMultilevel"/>
    <w:tmpl w:val="4ABECD1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3D73B5"/>
    <w:multiLevelType w:val="hybridMultilevel"/>
    <w:tmpl w:val="8F54069C"/>
    <w:lvl w:ilvl="0" w:tplc="3C00264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F62FB4"/>
    <w:multiLevelType w:val="hybridMultilevel"/>
    <w:tmpl w:val="28C227C8"/>
    <w:lvl w:ilvl="0" w:tplc="3C00264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0022C7"/>
    <w:multiLevelType w:val="hybridMultilevel"/>
    <w:tmpl w:val="D5DE5E7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2504F1"/>
    <w:multiLevelType w:val="hybridMultilevel"/>
    <w:tmpl w:val="C0CAA2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E53C69"/>
    <w:multiLevelType w:val="hybridMultilevel"/>
    <w:tmpl w:val="E214AE3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3345C6"/>
    <w:multiLevelType w:val="hybridMultilevel"/>
    <w:tmpl w:val="C0CAA2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660E00"/>
    <w:multiLevelType w:val="hybridMultilevel"/>
    <w:tmpl w:val="250246E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945073"/>
    <w:multiLevelType w:val="hybridMultilevel"/>
    <w:tmpl w:val="FF7824E8"/>
    <w:lvl w:ilvl="0" w:tplc="3C00264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2E5A6C"/>
    <w:multiLevelType w:val="hybridMultilevel"/>
    <w:tmpl w:val="535207E6"/>
    <w:lvl w:ilvl="0" w:tplc="FFFFFFFF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B73DCB"/>
    <w:multiLevelType w:val="hybridMultilevel"/>
    <w:tmpl w:val="1B8077B6"/>
    <w:lvl w:ilvl="0" w:tplc="3C00264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9A23E5"/>
    <w:multiLevelType w:val="hybridMultilevel"/>
    <w:tmpl w:val="C0CAA2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415E04"/>
    <w:multiLevelType w:val="hybridMultilevel"/>
    <w:tmpl w:val="82543CD4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5678C9"/>
    <w:multiLevelType w:val="hybridMultilevel"/>
    <w:tmpl w:val="F5149E54"/>
    <w:lvl w:ilvl="0" w:tplc="3C00264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812D10"/>
    <w:multiLevelType w:val="hybridMultilevel"/>
    <w:tmpl w:val="3B28D31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3D5F97"/>
    <w:multiLevelType w:val="hybridMultilevel"/>
    <w:tmpl w:val="2458A880"/>
    <w:lvl w:ilvl="0" w:tplc="3C00264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23502C"/>
    <w:multiLevelType w:val="hybridMultilevel"/>
    <w:tmpl w:val="4140A9A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9240D7"/>
    <w:multiLevelType w:val="hybridMultilevel"/>
    <w:tmpl w:val="25548A9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C17E97"/>
    <w:multiLevelType w:val="hybridMultilevel"/>
    <w:tmpl w:val="57861156"/>
    <w:lvl w:ilvl="0" w:tplc="3C00264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D1511D4"/>
    <w:multiLevelType w:val="hybridMultilevel"/>
    <w:tmpl w:val="C0CAA2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DD84BA0"/>
    <w:multiLevelType w:val="hybridMultilevel"/>
    <w:tmpl w:val="F26012C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F746BE"/>
    <w:multiLevelType w:val="hybridMultilevel"/>
    <w:tmpl w:val="C0CAA2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A487C2A"/>
    <w:multiLevelType w:val="hybridMultilevel"/>
    <w:tmpl w:val="77F6AC8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4120856">
    <w:abstractNumId w:val="6"/>
  </w:num>
  <w:num w:numId="2" w16cid:durableId="714888157">
    <w:abstractNumId w:val="34"/>
  </w:num>
  <w:num w:numId="3" w16cid:durableId="360595711">
    <w:abstractNumId w:val="2"/>
  </w:num>
  <w:num w:numId="4" w16cid:durableId="1206988292">
    <w:abstractNumId w:val="10"/>
  </w:num>
  <w:num w:numId="5" w16cid:durableId="744566585">
    <w:abstractNumId w:val="33"/>
  </w:num>
  <w:num w:numId="6" w16cid:durableId="1040201909">
    <w:abstractNumId w:val="24"/>
  </w:num>
  <w:num w:numId="7" w16cid:durableId="850876019">
    <w:abstractNumId w:val="0"/>
  </w:num>
  <w:num w:numId="8" w16cid:durableId="494688576">
    <w:abstractNumId w:val="13"/>
  </w:num>
  <w:num w:numId="9" w16cid:durableId="984775896">
    <w:abstractNumId w:val="17"/>
  </w:num>
  <w:num w:numId="10" w16cid:durableId="1819759880">
    <w:abstractNumId w:val="11"/>
  </w:num>
  <w:num w:numId="11" w16cid:durableId="1862471897">
    <w:abstractNumId w:val="1"/>
  </w:num>
  <w:num w:numId="12" w16cid:durableId="1646005760">
    <w:abstractNumId w:val="4"/>
  </w:num>
  <w:num w:numId="13" w16cid:durableId="335621879">
    <w:abstractNumId w:val="27"/>
  </w:num>
  <w:num w:numId="14" w16cid:durableId="1759449176">
    <w:abstractNumId w:val="12"/>
  </w:num>
  <w:num w:numId="15" w16cid:durableId="1489127652">
    <w:abstractNumId w:val="30"/>
  </w:num>
  <w:num w:numId="16" w16cid:durableId="691302812">
    <w:abstractNumId w:val="37"/>
  </w:num>
  <w:num w:numId="17" w16cid:durableId="783840193">
    <w:abstractNumId w:val="26"/>
  </w:num>
  <w:num w:numId="18" w16cid:durableId="729110006">
    <w:abstractNumId w:val="36"/>
  </w:num>
  <w:num w:numId="19" w16cid:durableId="41100607">
    <w:abstractNumId w:val="21"/>
  </w:num>
  <w:num w:numId="20" w16cid:durableId="1341463949">
    <w:abstractNumId w:val="19"/>
  </w:num>
  <w:num w:numId="21" w16cid:durableId="1170561280">
    <w:abstractNumId w:val="3"/>
  </w:num>
  <w:num w:numId="22" w16cid:durableId="879433917">
    <w:abstractNumId w:val="16"/>
  </w:num>
  <w:num w:numId="23" w16cid:durableId="59182543">
    <w:abstractNumId w:val="23"/>
  </w:num>
  <w:num w:numId="24" w16cid:durableId="872571147">
    <w:abstractNumId w:val="0"/>
  </w:num>
  <w:num w:numId="25" w16cid:durableId="1405299757">
    <w:abstractNumId w:val="20"/>
  </w:num>
  <w:num w:numId="26" w16cid:durableId="1860270989">
    <w:abstractNumId w:val="14"/>
  </w:num>
  <w:num w:numId="27" w16cid:durableId="1618681960">
    <w:abstractNumId w:val="8"/>
  </w:num>
  <w:num w:numId="28" w16cid:durableId="156456792">
    <w:abstractNumId w:val="29"/>
  </w:num>
  <w:num w:numId="29" w16cid:durableId="1521822072">
    <w:abstractNumId w:val="5"/>
  </w:num>
  <w:num w:numId="30" w16cid:durableId="1229152649">
    <w:abstractNumId w:val="9"/>
  </w:num>
  <w:num w:numId="31" w16cid:durableId="333187578">
    <w:abstractNumId w:val="28"/>
  </w:num>
  <w:num w:numId="32" w16cid:durableId="1560627591">
    <w:abstractNumId w:val="25"/>
  </w:num>
  <w:num w:numId="33" w16cid:durableId="1008337269">
    <w:abstractNumId w:val="32"/>
  </w:num>
  <w:num w:numId="34" w16cid:durableId="759637426">
    <w:abstractNumId w:val="22"/>
  </w:num>
  <w:num w:numId="35" w16cid:durableId="1797482090">
    <w:abstractNumId w:val="15"/>
  </w:num>
  <w:num w:numId="36" w16cid:durableId="555631321">
    <w:abstractNumId w:val="18"/>
  </w:num>
  <w:num w:numId="37" w16cid:durableId="1973753969">
    <w:abstractNumId w:val="35"/>
  </w:num>
  <w:num w:numId="38" w16cid:durableId="742335203">
    <w:abstractNumId w:val="7"/>
  </w:num>
  <w:num w:numId="39" w16cid:durableId="928276695">
    <w:abstractNumId w:val="3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014"/>
    <w:rsid w:val="0000201B"/>
    <w:rsid w:val="000030B0"/>
    <w:rsid w:val="00004E1A"/>
    <w:rsid w:val="00006014"/>
    <w:rsid w:val="00006795"/>
    <w:rsid w:val="00006FD0"/>
    <w:rsid w:val="00011036"/>
    <w:rsid w:val="000129C0"/>
    <w:rsid w:val="000136D7"/>
    <w:rsid w:val="0001576B"/>
    <w:rsid w:val="00016D80"/>
    <w:rsid w:val="00024383"/>
    <w:rsid w:val="0003316B"/>
    <w:rsid w:val="00034C21"/>
    <w:rsid w:val="000400ED"/>
    <w:rsid w:val="00041D2A"/>
    <w:rsid w:val="00045F09"/>
    <w:rsid w:val="00046BFB"/>
    <w:rsid w:val="000546ED"/>
    <w:rsid w:val="00054947"/>
    <w:rsid w:val="000562FE"/>
    <w:rsid w:val="00057FF5"/>
    <w:rsid w:val="000705E7"/>
    <w:rsid w:val="00073014"/>
    <w:rsid w:val="0009088A"/>
    <w:rsid w:val="000944AF"/>
    <w:rsid w:val="000958D6"/>
    <w:rsid w:val="00096386"/>
    <w:rsid w:val="00097AD5"/>
    <w:rsid w:val="000A01D2"/>
    <w:rsid w:val="000A2DB9"/>
    <w:rsid w:val="000A336A"/>
    <w:rsid w:val="000A3BED"/>
    <w:rsid w:val="000A4CFF"/>
    <w:rsid w:val="000A533B"/>
    <w:rsid w:val="000A62A3"/>
    <w:rsid w:val="000A6E9B"/>
    <w:rsid w:val="000B0345"/>
    <w:rsid w:val="000C0718"/>
    <w:rsid w:val="000C1423"/>
    <w:rsid w:val="000D1A96"/>
    <w:rsid w:val="000D3A61"/>
    <w:rsid w:val="000E061C"/>
    <w:rsid w:val="000E3636"/>
    <w:rsid w:val="000E5A7C"/>
    <w:rsid w:val="000E5DC2"/>
    <w:rsid w:val="000E77CF"/>
    <w:rsid w:val="000F558F"/>
    <w:rsid w:val="000F63B3"/>
    <w:rsid w:val="00103645"/>
    <w:rsid w:val="00105542"/>
    <w:rsid w:val="001065E4"/>
    <w:rsid w:val="001102D3"/>
    <w:rsid w:val="00112B6F"/>
    <w:rsid w:val="0011321E"/>
    <w:rsid w:val="00123B3D"/>
    <w:rsid w:val="00124E64"/>
    <w:rsid w:val="00130948"/>
    <w:rsid w:val="00131EF2"/>
    <w:rsid w:val="00133A33"/>
    <w:rsid w:val="001353EC"/>
    <w:rsid w:val="00137206"/>
    <w:rsid w:val="00141C80"/>
    <w:rsid w:val="001446EF"/>
    <w:rsid w:val="00144DB8"/>
    <w:rsid w:val="00147423"/>
    <w:rsid w:val="00150060"/>
    <w:rsid w:val="00155A41"/>
    <w:rsid w:val="0015721B"/>
    <w:rsid w:val="001657E4"/>
    <w:rsid w:val="00170FC2"/>
    <w:rsid w:val="00172C8F"/>
    <w:rsid w:val="001739FD"/>
    <w:rsid w:val="00180691"/>
    <w:rsid w:val="001838B6"/>
    <w:rsid w:val="00185444"/>
    <w:rsid w:val="001913FF"/>
    <w:rsid w:val="00192707"/>
    <w:rsid w:val="00194DA5"/>
    <w:rsid w:val="001978C6"/>
    <w:rsid w:val="001A47C3"/>
    <w:rsid w:val="001B5FC5"/>
    <w:rsid w:val="001B777F"/>
    <w:rsid w:val="001C0C1C"/>
    <w:rsid w:val="001C3D26"/>
    <w:rsid w:val="001D04AC"/>
    <w:rsid w:val="001D05C7"/>
    <w:rsid w:val="001D13D4"/>
    <w:rsid w:val="001D41F6"/>
    <w:rsid w:val="001E12E9"/>
    <w:rsid w:val="001E296A"/>
    <w:rsid w:val="001E66D0"/>
    <w:rsid w:val="001E7BDB"/>
    <w:rsid w:val="001F16EC"/>
    <w:rsid w:val="001F3F35"/>
    <w:rsid w:val="002022EF"/>
    <w:rsid w:val="00202B1F"/>
    <w:rsid w:val="00202EBF"/>
    <w:rsid w:val="00203940"/>
    <w:rsid w:val="002140DE"/>
    <w:rsid w:val="00217A20"/>
    <w:rsid w:val="00220925"/>
    <w:rsid w:val="002257BF"/>
    <w:rsid w:val="00226770"/>
    <w:rsid w:val="00227ACC"/>
    <w:rsid w:val="002301E5"/>
    <w:rsid w:val="002339D7"/>
    <w:rsid w:val="002351AD"/>
    <w:rsid w:val="0024168F"/>
    <w:rsid w:val="002417AE"/>
    <w:rsid w:val="002421E7"/>
    <w:rsid w:val="00244BCB"/>
    <w:rsid w:val="00250AD6"/>
    <w:rsid w:val="00253189"/>
    <w:rsid w:val="00257643"/>
    <w:rsid w:val="00261ACD"/>
    <w:rsid w:val="00266518"/>
    <w:rsid w:val="0026653F"/>
    <w:rsid w:val="00266E3D"/>
    <w:rsid w:val="0026720C"/>
    <w:rsid w:val="00272BED"/>
    <w:rsid w:val="00273D62"/>
    <w:rsid w:val="00281913"/>
    <w:rsid w:val="00282057"/>
    <w:rsid w:val="00284794"/>
    <w:rsid w:val="0029142B"/>
    <w:rsid w:val="00296B55"/>
    <w:rsid w:val="002A10A0"/>
    <w:rsid w:val="002B1585"/>
    <w:rsid w:val="002B1C76"/>
    <w:rsid w:val="002B2F6C"/>
    <w:rsid w:val="002B5447"/>
    <w:rsid w:val="002B6F65"/>
    <w:rsid w:val="002C028F"/>
    <w:rsid w:val="002C4746"/>
    <w:rsid w:val="002C7BD2"/>
    <w:rsid w:val="002D2162"/>
    <w:rsid w:val="002E04AF"/>
    <w:rsid w:val="002E07F5"/>
    <w:rsid w:val="002E1A6B"/>
    <w:rsid w:val="002E1AA8"/>
    <w:rsid w:val="002E4F8F"/>
    <w:rsid w:val="0030056C"/>
    <w:rsid w:val="00300771"/>
    <w:rsid w:val="00303019"/>
    <w:rsid w:val="00303358"/>
    <w:rsid w:val="003044FC"/>
    <w:rsid w:val="00305592"/>
    <w:rsid w:val="00305A66"/>
    <w:rsid w:val="003114A2"/>
    <w:rsid w:val="0031727D"/>
    <w:rsid w:val="00320302"/>
    <w:rsid w:val="00323EBF"/>
    <w:rsid w:val="00326120"/>
    <w:rsid w:val="003346CF"/>
    <w:rsid w:val="0033517F"/>
    <w:rsid w:val="00341491"/>
    <w:rsid w:val="00342718"/>
    <w:rsid w:val="00342860"/>
    <w:rsid w:val="0034321D"/>
    <w:rsid w:val="003439E6"/>
    <w:rsid w:val="00343EF6"/>
    <w:rsid w:val="00345BCB"/>
    <w:rsid w:val="00346AEA"/>
    <w:rsid w:val="0035140C"/>
    <w:rsid w:val="0035186E"/>
    <w:rsid w:val="00351B36"/>
    <w:rsid w:val="00356AF8"/>
    <w:rsid w:val="0037296A"/>
    <w:rsid w:val="003850CF"/>
    <w:rsid w:val="003853E9"/>
    <w:rsid w:val="00392D16"/>
    <w:rsid w:val="0039458D"/>
    <w:rsid w:val="00394D86"/>
    <w:rsid w:val="00395A1F"/>
    <w:rsid w:val="00397724"/>
    <w:rsid w:val="003A06A8"/>
    <w:rsid w:val="003A179E"/>
    <w:rsid w:val="003A3F24"/>
    <w:rsid w:val="003B2CFB"/>
    <w:rsid w:val="003B4D3D"/>
    <w:rsid w:val="003B6AF4"/>
    <w:rsid w:val="003C1F62"/>
    <w:rsid w:val="003C7417"/>
    <w:rsid w:val="003C7CE6"/>
    <w:rsid w:val="003D0B53"/>
    <w:rsid w:val="003D4967"/>
    <w:rsid w:val="003D59C0"/>
    <w:rsid w:val="003D5FC7"/>
    <w:rsid w:val="003D7D6D"/>
    <w:rsid w:val="003E19A3"/>
    <w:rsid w:val="003E65AD"/>
    <w:rsid w:val="003E7D34"/>
    <w:rsid w:val="003F0258"/>
    <w:rsid w:val="003F591B"/>
    <w:rsid w:val="004001D8"/>
    <w:rsid w:val="00401EB1"/>
    <w:rsid w:val="004029DE"/>
    <w:rsid w:val="00404425"/>
    <w:rsid w:val="0040572B"/>
    <w:rsid w:val="00407A6D"/>
    <w:rsid w:val="00412962"/>
    <w:rsid w:val="00413A3A"/>
    <w:rsid w:val="00421DCF"/>
    <w:rsid w:val="00421EF8"/>
    <w:rsid w:val="00423200"/>
    <w:rsid w:val="00433C74"/>
    <w:rsid w:val="00434B45"/>
    <w:rsid w:val="004356C9"/>
    <w:rsid w:val="00437489"/>
    <w:rsid w:val="00437DE9"/>
    <w:rsid w:val="00440841"/>
    <w:rsid w:val="00442034"/>
    <w:rsid w:val="004457E2"/>
    <w:rsid w:val="00446A4B"/>
    <w:rsid w:val="00450DF5"/>
    <w:rsid w:val="00451325"/>
    <w:rsid w:val="00453215"/>
    <w:rsid w:val="0045656F"/>
    <w:rsid w:val="004577CF"/>
    <w:rsid w:val="00460C9C"/>
    <w:rsid w:val="00460E11"/>
    <w:rsid w:val="004615B2"/>
    <w:rsid w:val="004621E5"/>
    <w:rsid w:val="00462CA5"/>
    <w:rsid w:val="00467E5C"/>
    <w:rsid w:val="00470EC4"/>
    <w:rsid w:val="004746DB"/>
    <w:rsid w:val="00476E02"/>
    <w:rsid w:val="00476FC9"/>
    <w:rsid w:val="0048082B"/>
    <w:rsid w:val="00481654"/>
    <w:rsid w:val="00486CD1"/>
    <w:rsid w:val="00487A79"/>
    <w:rsid w:val="00487E3F"/>
    <w:rsid w:val="00491B65"/>
    <w:rsid w:val="00496546"/>
    <w:rsid w:val="00497F8C"/>
    <w:rsid w:val="004A3BDB"/>
    <w:rsid w:val="004A6721"/>
    <w:rsid w:val="004A6A34"/>
    <w:rsid w:val="004A7A85"/>
    <w:rsid w:val="004A7CED"/>
    <w:rsid w:val="004B0A5D"/>
    <w:rsid w:val="004B1E74"/>
    <w:rsid w:val="004B31BA"/>
    <w:rsid w:val="004C1E39"/>
    <w:rsid w:val="004C42EF"/>
    <w:rsid w:val="004C6C8E"/>
    <w:rsid w:val="004C6C90"/>
    <w:rsid w:val="004C7D36"/>
    <w:rsid w:val="004C7D41"/>
    <w:rsid w:val="004D23E3"/>
    <w:rsid w:val="004D46F4"/>
    <w:rsid w:val="004D4979"/>
    <w:rsid w:val="004D60D5"/>
    <w:rsid w:val="004E0057"/>
    <w:rsid w:val="004E3E44"/>
    <w:rsid w:val="004E4AF1"/>
    <w:rsid w:val="004E5228"/>
    <w:rsid w:val="004E5D09"/>
    <w:rsid w:val="004F04EF"/>
    <w:rsid w:val="004F3CED"/>
    <w:rsid w:val="004F6A9C"/>
    <w:rsid w:val="00510D4B"/>
    <w:rsid w:val="00511B9B"/>
    <w:rsid w:val="00513518"/>
    <w:rsid w:val="0051752C"/>
    <w:rsid w:val="005203A6"/>
    <w:rsid w:val="00520811"/>
    <w:rsid w:val="00522489"/>
    <w:rsid w:val="005258FB"/>
    <w:rsid w:val="00527567"/>
    <w:rsid w:val="0053235B"/>
    <w:rsid w:val="00535432"/>
    <w:rsid w:val="00537C01"/>
    <w:rsid w:val="00541C70"/>
    <w:rsid w:val="0055113E"/>
    <w:rsid w:val="00552A96"/>
    <w:rsid w:val="00555DB6"/>
    <w:rsid w:val="00561C40"/>
    <w:rsid w:val="00562691"/>
    <w:rsid w:val="00566FB7"/>
    <w:rsid w:val="00570F9A"/>
    <w:rsid w:val="00571238"/>
    <w:rsid w:val="00573616"/>
    <w:rsid w:val="00573DB5"/>
    <w:rsid w:val="0057476B"/>
    <w:rsid w:val="00574D37"/>
    <w:rsid w:val="00585B51"/>
    <w:rsid w:val="00590B6C"/>
    <w:rsid w:val="00592D66"/>
    <w:rsid w:val="00593908"/>
    <w:rsid w:val="005A0169"/>
    <w:rsid w:val="005A2611"/>
    <w:rsid w:val="005A2873"/>
    <w:rsid w:val="005A2C09"/>
    <w:rsid w:val="005A731F"/>
    <w:rsid w:val="005A7613"/>
    <w:rsid w:val="005B6574"/>
    <w:rsid w:val="005C0CC8"/>
    <w:rsid w:val="005C566B"/>
    <w:rsid w:val="005C6014"/>
    <w:rsid w:val="005C69F0"/>
    <w:rsid w:val="005D6650"/>
    <w:rsid w:val="005D6C26"/>
    <w:rsid w:val="005D7735"/>
    <w:rsid w:val="005E419F"/>
    <w:rsid w:val="005E5902"/>
    <w:rsid w:val="005E5D4E"/>
    <w:rsid w:val="005E6033"/>
    <w:rsid w:val="005F6E6B"/>
    <w:rsid w:val="005F7F2C"/>
    <w:rsid w:val="006006AA"/>
    <w:rsid w:val="00600FC8"/>
    <w:rsid w:val="00601104"/>
    <w:rsid w:val="00611A81"/>
    <w:rsid w:val="00612382"/>
    <w:rsid w:val="00624B83"/>
    <w:rsid w:val="006253E1"/>
    <w:rsid w:val="00626BAC"/>
    <w:rsid w:val="0063231F"/>
    <w:rsid w:val="00637237"/>
    <w:rsid w:val="006435DE"/>
    <w:rsid w:val="00644BC5"/>
    <w:rsid w:val="00644F32"/>
    <w:rsid w:val="00655E54"/>
    <w:rsid w:val="006576A8"/>
    <w:rsid w:val="0065790E"/>
    <w:rsid w:val="006608F0"/>
    <w:rsid w:val="006609A3"/>
    <w:rsid w:val="00662DA8"/>
    <w:rsid w:val="0066315B"/>
    <w:rsid w:val="00665D76"/>
    <w:rsid w:val="00666BB2"/>
    <w:rsid w:val="006678A7"/>
    <w:rsid w:val="00671C82"/>
    <w:rsid w:val="00671E34"/>
    <w:rsid w:val="00672FD6"/>
    <w:rsid w:val="00676456"/>
    <w:rsid w:val="006828C7"/>
    <w:rsid w:val="00683836"/>
    <w:rsid w:val="006839B4"/>
    <w:rsid w:val="0068471E"/>
    <w:rsid w:val="0068482A"/>
    <w:rsid w:val="0068497D"/>
    <w:rsid w:val="0068619F"/>
    <w:rsid w:val="00693A7A"/>
    <w:rsid w:val="00694350"/>
    <w:rsid w:val="00696719"/>
    <w:rsid w:val="006A44B1"/>
    <w:rsid w:val="006B06F2"/>
    <w:rsid w:val="006C0530"/>
    <w:rsid w:val="006C2461"/>
    <w:rsid w:val="006C3AF9"/>
    <w:rsid w:val="006C683C"/>
    <w:rsid w:val="006D143C"/>
    <w:rsid w:val="006D391B"/>
    <w:rsid w:val="006E4749"/>
    <w:rsid w:val="006E745A"/>
    <w:rsid w:val="006F0D93"/>
    <w:rsid w:val="006F37C2"/>
    <w:rsid w:val="00701A1A"/>
    <w:rsid w:val="00712073"/>
    <w:rsid w:val="00714EEA"/>
    <w:rsid w:val="007167F2"/>
    <w:rsid w:val="00725019"/>
    <w:rsid w:val="00730179"/>
    <w:rsid w:val="00741230"/>
    <w:rsid w:val="007450E9"/>
    <w:rsid w:val="00746FE8"/>
    <w:rsid w:val="007479F5"/>
    <w:rsid w:val="00757225"/>
    <w:rsid w:val="007628F4"/>
    <w:rsid w:val="00766692"/>
    <w:rsid w:val="00767281"/>
    <w:rsid w:val="00773E48"/>
    <w:rsid w:val="00775677"/>
    <w:rsid w:val="00776AFD"/>
    <w:rsid w:val="00781B5A"/>
    <w:rsid w:val="007873E2"/>
    <w:rsid w:val="007876CA"/>
    <w:rsid w:val="007933DF"/>
    <w:rsid w:val="007A17E5"/>
    <w:rsid w:val="007A2357"/>
    <w:rsid w:val="007B166F"/>
    <w:rsid w:val="007B32EC"/>
    <w:rsid w:val="007B3378"/>
    <w:rsid w:val="007B402C"/>
    <w:rsid w:val="007C3C0D"/>
    <w:rsid w:val="007C3CC6"/>
    <w:rsid w:val="007C3F52"/>
    <w:rsid w:val="007C687D"/>
    <w:rsid w:val="007D0583"/>
    <w:rsid w:val="007D07F7"/>
    <w:rsid w:val="007D0BDB"/>
    <w:rsid w:val="007D2E0D"/>
    <w:rsid w:val="007D4392"/>
    <w:rsid w:val="007D5C0C"/>
    <w:rsid w:val="007E2830"/>
    <w:rsid w:val="007E611B"/>
    <w:rsid w:val="007F1CAC"/>
    <w:rsid w:val="007F35C6"/>
    <w:rsid w:val="007F3EBB"/>
    <w:rsid w:val="007F4015"/>
    <w:rsid w:val="007F5CAC"/>
    <w:rsid w:val="007F7787"/>
    <w:rsid w:val="00803700"/>
    <w:rsid w:val="008100E2"/>
    <w:rsid w:val="008200E0"/>
    <w:rsid w:val="0082476E"/>
    <w:rsid w:val="00831E40"/>
    <w:rsid w:val="0083642D"/>
    <w:rsid w:val="00836668"/>
    <w:rsid w:val="00844D1E"/>
    <w:rsid w:val="008512B1"/>
    <w:rsid w:val="00852D7C"/>
    <w:rsid w:val="00855A59"/>
    <w:rsid w:val="008609EF"/>
    <w:rsid w:val="00865AA7"/>
    <w:rsid w:val="00866DC4"/>
    <w:rsid w:val="00867D12"/>
    <w:rsid w:val="008724CF"/>
    <w:rsid w:val="00873118"/>
    <w:rsid w:val="00873A88"/>
    <w:rsid w:val="00875C9D"/>
    <w:rsid w:val="00877A53"/>
    <w:rsid w:val="00877A9F"/>
    <w:rsid w:val="00882623"/>
    <w:rsid w:val="00883F5F"/>
    <w:rsid w:val="00891F18"/>
    <w:rsid w:val="0089375E"/>
    <w:rsid w:val="008A279A"/>
    <w:rsid w:val="008A2CFA"/>
    <w:rsid w:val="008A3861"/>
    <w:rsid w:val="008B2E6C"/>
    <w:rsid w:val="008B63CD"/>
    <w:rsid w:val="008B649C"/>
    <w:rsid w:val="008C0B17"/>
    <w:rsid w:val="008C53E1"/>
    <w:rsid w:val="008C6C0E"/>
    <w:rsid w:val="008D61B5"/>
    <w:rsid w:val="008D6BB8"/>
    <w:rsid w:val="008D7039"/>
    <w:rsid w:val="008D7E1F"/>
    <w:rsid w:val="008E0223"/>
    <w:rsid w:val="008E3239"/>
    <w:rsid w:val="008E4BD0"/>
    <w:rsid w:val="008E62C1"/>
    <w:rsid w:val="008F1333"/>
    <w:rsid w:val="008F6CE7"/>
    <w:rsid w:val="00903604"/>
    <w:rsid w:val="00903CA4"/>
    <w:rsid w:val="009069B3"/>
    <w:rsid w:val="0090781F"/>
    <w:rsid w:val="00921AE8"/>
    <w:rsid w:val="00925E6E"/>
    <w:rsid w:val="0093134C"/>
    <w:rsid w:val="0093352D"/>
    <w:rsid w:val="00933F0C"/>
    <w:rsid w:val="009341F5"/>
    <w:rsid w:val="00940865"/>
    <w:rsid w:val="00943365"/>
    <w:rsid w:val="00944071"/>
    <w:rsid w:val="00946941"/>
    <w:rsid w:val="00946CC5"/>
    <w:rsid w:val="0094709D"/>
    <w:rsid w:val="00951E6C"/>
    <w:rsid w:val="009557A8"/>
    <w:rsid w:val="00960402"/>
    <w:rsid w:val="009607B7"/>
    <w:rsid w:val="009633A5"/>
    <w:rsid w:val="0096503B"/>
    <w:rsid w:val="00966D92"/>
    <w:rsid w:val="009748E3"/>
    <w:rsid w:val="00982DC9"/>
    <w:rsid w:val="00985145"/>
    <w:rsid w:val="009857D9"/>
    <w:rsid w:val="00985C83"/>
    <w:rsid w:val="009904B1"/>
    <w:rsid w:val="0099094F"/>
    <w:rsid w:val="009923C9"/>
    <w:rsid w:val="0099358B"/>
    <w:rsid w:val="009962A1"/>
    <w:rsid w:val="009A181D"/>
    <w:rsid w:val="009A432D"/>
    <w:rsid w:val="009A5A61"/>
    <w:rsid w:val="009B0159"/>
    <w:rsid w:val="009B50EE"/>
    <w:rsid w:val="009C5EB6"/>
    <w:rsid w:val="009D12AE"/>
    <w:rsid w:val="009D526C"/>
    <w:rsid w:val="009D538B"/>
    <w:rsid w:val="009D5A3A"/>
    <w:rsid w:val="009D5AD0"/>
    <w:rsid w:val="009E2814"/>
    <w:rsid w:val="009E549A"/>
    <w:rsid w:val="009E6B49"/>
    <w:rsid w:val="009F41B8"/>
    <w:rsid w:val="009F4967"/>
    <w:rsid w:val="009F781C"/>
    <w:rsid w:val="00A05662"/>
    <w:rsid w:val="00A05710"/>
    <w:rsid w:val="00A07D9D"/>
    <w:rsid w:val="00A10CE9"/>
    <w:rsid w:val="00A13A62"/>
    <w:rsid w:val="00A16221"/>
    <w:rsid w:val="00A17456"/>
    <w:rsid w:val="00A20AFA"/>
    <w:rsid w:val="00A250A6"/>
    <w:rsid w:val="00A2776F"/>
    <w:rsid w:val="00A411A5"/>
    <w:rsid w:val="00A418A7"/>
    <w:rsid w:val="00A42C2C"/>
    <w:rsid w:val="00A435FA"/>
    <w:rsid w:val="00A43690"/>
    <w:rsid w:val="00A43906"/>
    <w:rsid w:val="00A4697F"/>
    <w:rsid w:val="00A46F7E"/>
    <w:rsid w:val="00A5186D"/>
    <w:rsid w:val="00A52442"/>
    <w:rsid w:val="00A57C4B"/>
    <w:rsid w:val="00A65EF1"/>
    <w:rsid w:val="00A663F4"/>
    <w:rsid w:val="00A84240"/>
    <w:rsid w:val="00A85932"/>
    <w:rsid w:val="00A908A5"/>
    <w:rsid w:val="00A92A3F"/>
    <w:rsid w:val="00A93A60"/>
    <w:rsid w:val="00A93BF5"/>
    <w:rsid w:val="00A96B25"/>
    <w:rsid w:val="00AA1ABA"/>
    <w:rsid w:val="00AA21A0"/>
    <w:rsid w:val="00AA4E70"/>
    <w:rsid w:val="00AA536A"/>
    <w:rsid w:val="00AA700F"/>
    <w:rsid w:val="00AA7036"/>
    <w:rsid w:val="00AB3EF0"/>
    <w:rsid w:val="00AC7654"/>
    <w:rsid w:val="00AD07F4"/>
    <w:rsid w:val="00AD56BE"/>
    <w:rsid w:val="00AD7838"/>
    <w:rsid w:val="00AE40DC"/>
    <w:rsid w:val="00AE5B26"/>
    <w:rsid w:val="00AE60BC"/>
    <w:rsid w:val="00AF2F0B"/>
    <w:rsid w:val="00AF303E"/>
    <w:rsid w:val="00AF3478"/>
    <w:rsid w:val="00B027A2"/>
    <w:rsid w:val="00B04CB9"/>
    <w:rsid w:val="00B054A1"/>
    <w:rsid w:val="00B12344"/>
    <w:rsid w:val="00B1581A"/>
    <w:rsid w:val="00B20813"/>
    <w:rsid w:val="00B21B46"/>
    <w:rsid w:val="00B25153"/>
    <w:rsid w:val="00B361A8"/>
    <w:rsid w:val="00B3657D"/>
    <w:rsid w:val="00B37CC9"/>
    <w:rsid w:val="00B40D87"/>
    <w:rsid w:val="00B441DC"/>
    <w:rsid w:val="00B5392A"/>
    <w:rsid w:val="00B53D03"/>
    <w:rsid w:val="00B6062A"/>
    <w:rsid w:val="00B631AE"/>
    <w:rsid w:val="00B65CF2"/>
    <w:rsid w:val="00B73621"/>
    <w:rsid w:val="00B741BF"/>
    <w:rsid w:val="00B7557B"/>
    <w:rsid w:val="00B82D60"/>
    <w:rsid w:val="00B85B65"/>
    <w:rsid w:val="00B92C03"/>
    <w:rsid w:val="00BA0444"/>
    <w:rsid w:val="00BB0E83"/>
    <w:rsid w:val="00BB1FFD"/>
    <w:rsid w:val="00BB225F"/>
    <w:rsid w:val="00BB4F98"/>
    <w:rsid w:val="00BC5BE9"/>
    <w:rsid w:val="00BC68D9"/>
    <w:rsid w:val="00BC6F71"/>
    <w:rsid w:val="00BD3D70"/>
    <w:rsid w:val="00BD52EF"/>
    <w:rsid w:val="00BD79AB"/>
    <w:rsid w:val="00BD7D5F"/>
    <w:rsid w:val="00BE0249"/>
    <w:rsid w:val="00BE2D43"/>
    <w:rsid w:val="00BE552A"/>
    <w:rsid w:val="00C064D0"/>
    <w:rsid w:val="00C06E19"/>
    <w:rsid w:val="00C0788A"/>
    <w:rsid w:val="00C113CB"/>
    <w:rsid w:val="00C1314A"/>
    <w:rsid w:val="00C177C9"/>
    <w:rsid w:val="00C22AA0"/>
    <w:rsid w:val="00C2564F"/>
    <w:rsid w:val="00C257D8"/>
    <w:rsid w:val="00C27573"/>
    <w:rsid w:val="00C30F3A"/>
    <w:rsid w:val="00C31D10"/>
    <w:rsid w:val="00C32FB6"/>
    <w:rsid w:val="00C33753"/>
    <w:rsid w:val="00C34190"/>
    <w:rsid w:val="00C35F64"/>
    <w:rsid w:val="00C36257"/>
    <w:rsid w:val="00C410E5"/>
    <w:rsid w:val="00C425FE"/>
    <w:rsid w:val="00C50EE1"/>
    <w:rsid w:val="00C56D87"/>
    <w:rsid w:val="00C80718"/>
    <w:rsid w:val="00C82C44"/>
    <w:rsid w:val="00C8301C"/>
    <w:rsid w:val="00C84655"/>
    <w:rsid w:val="00C8552F"/>
    <w:rsid w:val="00C85C56"/>
    <w:rsid w:val="00C9080A"/>
    <w:rsid w:val="00C973D9"/>
    <w:rsid w:val="00CA091D"/>
    <w:rsid w:val="00CA42AA"/>
    <w:rsid w:val="00CA4E34"/>
    <w:rsid w:val="00CA50F5"/>
    <w:rsid w:val="00CA5186"/>
    <w:rsid w:val="00CB0C6C"/>
    <w:rsid w:val="00CB632D"/>
    <w:rsid w:val="00CC3425"/>
    <w:rsid w:val="00CC59DD"/>
    <w:rsid w:val="00CD1489"/>
    <w:rsid w:val="00CD2A6C"/>
    <w:rsid w:val="00CD3615"/>
    <w:rsid w:val="00CD4A6C"/>
    <w:rsid w:val="00CD64A2"/>
    <w:rsid w:val="00CE3F2D"/>
    <w:rsid w:val="00CE5CE7"/>
    <w:rsid w:val="00CE6119"/>
    <w:rsid w:val="00CE7185"/>
    <w:rsid w:val="00CE7EDF"/>
    <w:rsid w:val="00CF0E2E"/>
    <w:rsid w:val="00CF20D2"/>
    <w:rsid w:val="00CF7423"/>
    <w:rsid w:val="00D04031"/>
    <w:rsid w:val="00D068D4"/>
    <w:rsid w:val="00D07414"/>
    <w:rsid w:val="00D1141F"/>
    <w:rsid w:val="00D12648"/>
    <w:rsid w:val="00D1502A"/>
    <w:rsid w:val="00D226AB"/>
    <w:rsid w:val="00D24923"/>
    <w:rsid w:val="00D27124"/>
    <w:rsid w:val="00D31A02"/>
    <w:rsid w:val="00D3764E"/>
    <w:rsid w:val="00D40376"/>
    <w:rsid w:val="00D4045E"/>
    <w:rsid w:val="00D4237C"/>
    <w:rsid w:val="00D4383E"/>
    <w:rsid w:val="00D47147"/>
    <w:rsid w:val="00D54139"/>
    <w:rsid w:val="00D60356"/>
    <w:rsid w:val="00D6169B"/>
    <w:rsid w:val="00D64A25"/>
    <w:rsid w:val="00D6558C"/>
    <w:rsid w:val="00D707DC"/>
    <w:rsid w:val="00D71AB8"/>
    <w:rsid w:val="00D733D4"/>
    <w:rsid w:val="00D73D08"/>
    <w:rsid w:val="00D75958"/>
    <w:rsid w:val="00D77B7D"/>
    <w:rsid w:val="00D84783"/>
    <w:rsid w:val="00D86D1B"/>
    <w:rsid w:val="00D9304C"/>
    <w:rsid w:val="00D931B4"/>
    <w:rsid w:val="00D937D2"/>
    <w:rsid w:val="00DA1DC0"/>
    <w:rsid w:val="00DA34A2"/>
    <w:rsid w:val="00DA6681"/>
    <w:rsid w:val="00DA6710"/>
    <w:rsid w:val="00DB03B4"/>
    <w:rsid w:val="00DB4BA6"/>
    <w:rsid w:val="00DC0A86"/>
    <w:rsid w:val="00DC641C"/>
    <w:rsid w:val="00DC7302"/>
    <w:rsid w:val="00DC765A"/>
    <w:rsid w:val="00DD0661"/>
    <w:rsid w:val="00DD258D"/>
    <w:rsid w:val="00DD2958"/>
    <w:rsid w:val="00DE434B"/>
    <w:rsid w:val="00DE6127"/>
    <w:rsid w:val="00DF0784"/>
    <w:rsid w:val="00DF1400"/>
    <w:rsid w:val="00DF3D2E"/>
    <w:rsid w:val="00DF400D"/>
    <w:rsid w:val="00E06F9D"/>
    <w:rsid w:val="00E103F8"/>
    <w:rsid w:val="00E1426D"/>
    <w:rsid w:val="00E15890"/>
    <w:rsid w:val="00E16CDA"/>
    <w:rsid w:val="00E17F12"/>
    <w:rsid w:val="00E2172D"/>
    <w:rsid w:val="00E21A3E"/>
    <w:rsid w:val="00E23776"/>
    <w:rsid w:val="00E3092A"/>
    <w:rsid w:val="00E30C93"/>
    <w:rsid w:val="00E32628"/>
    <w:rsid w:val="00E35389"/>
    <w:rsid w:val="00E35DD6"/>
    <w:rsid w:val="00E36B8F"/>
    <w:rsid w:val="00E43734"/>
    <w:rsid w:val="00E456D4"/>
    <w:rsid w:val="00E50C1F"/>
    <w:rsid w:val="00E54840"/>
    <w:rsid w:val="00E574A7"/>
    <w:rsid w:val="00E61BA2"/>
    <w:rsid w:val="00E729A8"/>
    <w:rsid w:val="00E770B1"/>
    <w:rsid w:val="00E7739A"/>
    <w:rsid w:val="00E82B38"/>
    <w:rsid w:val="00E93A40"/>
    <w:rsid w:val="00E9438B"/>
    <w:rsid w:val="00E94C78"/>
    <w:rsid w:val="00E975DC"/>
    <w:rsid w:val="00EB080C"/>
    <w:rsid w:val="00EB143E"/>
    <w:rsid w:val="00EB1A4C"/>
    <w:rsid w:val="00EB3938"/>
    <w:rsid w:val="00EB6442"/>
    <w:rsid w:val="00EC1228"/>
    <w:rsid w:val="00EC2DC4"/>
    <w:rsid w:val="00EC4238"/>
    <w:rsid w:val="00ED05BB"/>
    <w:rsid w:val="00ED2FC2"/>
    <w:rsid w:val="00EE538E"/>
    <w:rsid w:val="00EE58E8"/>
    <w:rsid w:val="00EE6268"/>
    <w:rsid w:val="00EF194A"/>
    <w:rsid w:val="00EF5EF1"/>
    <w:rsid w:val="00EF607A"/>
    <w:rsid w:val="00EF693D"/>
    <w:rsid w:val="00EF6CAA"/>
    <w:rsid w:val="00F00954"/>
    <w:rsid w:val="00F0335E"/>
    <w:rsid w:val="00F04F56"/>
    <w:rsid w:val="00F051CF"/>
    <w:rsid w:val="00F06EDE"/>
    <w:rsid w:val="00F0733E"/>
    <w:rsid w:val="00F118EC"/>
    <w:rsid w:val="00F22E35"/>
    <w:rsid w:val="00F23E48"/>
    <w:rsid w:val="00F26590"/>
    <w:rsid w:val="00F27158"/>
    <w:rsid w:val="00F32A17"/>
    <w:rsid w:val="00F35B46"/>
    <w:rsid w:val="00F417FD"/>
    <w:rsid w:val="00F44C31"/>
    <w:rsid w:val="00F51742"/>
    <w:rsid w:val="00F528EF"/>
    <w:rsid w:val="00F5759D"/>
    <w:rsid w:val="00F60137"/>
    <w:rsid w:val="00F61060"/>
    <w:rsid w:val="00F629EA"/>
    <w:rsid w:val="00F63994"/>
    <w:rsid w:val="00F722B3"/>
    <w:rsid w:val="00F81F26"/>
    <w:rsid w:val="00F91439"/>
    <w:rsid w:val="00F93D6C"/>
    <w:rsid w:val="00F94A7B"/>
    <w:rsid w:val="00F972A8"/>
    <w:rsid w:val="00F976EB"/>
    <w:rsid w:val="00F97D75"/>
    <w:rsid w:val="00FA1A43"/>
    <w:rsid w:val="00FB1933"/>
    <w:rsid w:val="00FB4A91"/>
    <w:rsid w:val="00FD09A0"/>
    <w:rsid w:val="00FD1078"/>
    <w:rsid w:val="00FD125A"/>
    <w:rsid w:val="00FD1DB5"/>
    <w:rsid w:val="00FD2038"/>
    <w:rsid w:val="00FD4203"/>
    <w:rsid w:val="00FD765F"/>
    <w:rsid w:val="00FE0D67"/>
    <w:rsid w:val="00FE30E1"/>
    <w:rsid w:val="00FE5272"/>
    <w:rsid w:val="00FF57C0"/>
    <w:rsid w:val="013F9F29"/>
    <w:rsid w:val="021ADE4E"/>
    <w:rsid w:val="025994CD"/>
    <w:rsid w:val="02815972"/>
    <w:rsid w:val="03A021A9"/>
    <w:rsid w:val="04502B59"/>
    <w:rsid w:val="05107FD9"/>
    <w:rsid w:val="05919E66"/>
    <w:rsid w:val="05ABB62D"/>
    <w:rsid w:val="05BEAAD9"/>
    <w:rsid w:val="062C43A0"/>
    <w:rsid w:val="06456118"/>
    <w:rsid w:val="07C01BDC"/>
    <w:rsid w:val="08E82B13"/>
    <w:rsid w:val="09188A26"/>
    <w:rsid w:val="0944DD57"/>
    <w:rsid w:val="0955D171"/>
    <w:rsid w:val="09AB1DD6"/>
    <w:rsid w:val="09D8E3EE"/>
    <w:rsid w:val="0AA1B789"/>
    <w:rsid w:val="0ACDA995"/>
    <w:rsid w:val="0B0F670C"/>
    <w:rsid w:val="0B3D7218"/>
    <w:rsid w:val="0B5E3548"/>
    <w:rsid w:val="0B5F1962"/>
    <w:rsid w:val="0B8A01C7"/>
    <w:rsid w:val="0BAB338E"/>
    <w:rsid w:val="0C1606B5"/>
    <w:rsid w:val="0C6979F6"/>
    <w:rsid w:val="0C72F09A"/>
    <w:rsid w:val="0C8BFFBD"/>
    <w:rsid w:val="0CD38CFA"/>
    <w:rsid w:val="0CFAE9C3"/>
    <w:rsid w:val="0CFBF152"/>
    <w:rsid w:val="0D05F38B"/>
    <w:rsid w:val="0D480516"/>
    <w:rsid w:val="0D852576"/>
    <w:rsid w:val="0D8D3D1D"/>
    <w:rsid w:val="0E054A57"/>
    <w:rsid w:val="0E0D37DD"/>
    <w:rsid w:val="0E3FD910"/>
    <w:rsid w:val="0E7A09E3"/>
    <w:rsid w:val="0EE2D450"/>
    <w:rsid w:val="0FF08C88"/>
    <w:rsid w:val="101CD8CD"/>
    <w:rsid w:val="107B5CC0"/>
    <w:rsid w:val="10BA5F62"/>
    <w:rsid w:val="10E1C125"/>
    <w:rsid w:val="1144D89F"/>
    <w:rsid w:val="11D9B095"/>
    <w:rsid w:val="128D3DC7"/>
    <w:rsid w:val="12C91E56"/>
    <w:rsid w:val="12E0A900"/>
    <w:rsid w:val="12F60F96"/>
    <w:rsid w:val="13085874"/>
    <w:rsid w:val="133DE2DF"/>
    <w:rsid w:val="13637C7A"/>
    <w:rsid w:val="13688F29"/>
    <w:rsid w:val="13B2FD82"/>
    <w:rsid w:val="1491624E"/>
    <w:rsid w:val="14BA9293"/>
    <w:rsid w:val="1532A441"/>
    <w:rsid w:val="15D70B84"/>
    <w:rsid w:val="161849C2"/>
    <w:rsid w:val="1622E05B"/>
    <w:rsid w:val="164E5617"/>
    <w:rsid w:val="17E2E3C7"/>
    <w:rsid w:val="17EADD6C"/>
    <w:rsid w:val="18B4BE1A"/>
    <w:rsid w:val="18C57147"/>
    <w:rsid w:val="18D5DE93"/>
    <w:rsid w:val="194FEA84"/>
    <w:rsid w:val="198DCB6F"/>
    <w:rsid w:val="19A87728"/>
    <w:rsid w:val="19C7DFD8"/>
    <w:rsid w:val="1AEBBAE5"/>
    <w:rsid w:val="1C0F6222"/>
    <w:rsid w:val="1C7A35D6"/>
    <w:rsid w:val="1C855B2A"/>
    <w:rsid w:val="1C878B46"/>
    <w:rsid w:val="1CC6145F"/>
    <w:rsid w:val="1CD49081"/>
    <w:rsid w:val="1D7360B3"/>
    <w:rsid w:val="1E47AF30"/>
    <w:rsid w:val="1EA0C90D"/>
    <w:rsid w:val="1EC597BF"/>
    <w:rsid w:val="1FAA1902"/>
    <w:rsid w:val="1FE5493A"/>
    <w:rsid w:val="2009441D"/>
    <w:rsid w:val="20BB7D20"/>
    <w:rsid w:val="212D0DE6"/>
    <w:rsid w:val="21868CC3"/>
    <w:rsid w:val="2268A39C"/>
    <w:rsid w:val="22C8DE47"/>
    <w:rsid w:val="23C98C00"/>
    <w:rsid w:val="24402303"/>
    <w:rsid w:val="25FAD9FF"/>
    <w:rsid w:val="26190463"/>
    <w:rsid w:val="2642D434"/>
    <w:rsid w:val="268C4EB2"/>
    <w:rsid w:val="277CD8B1"/>
    <w:rsid w:val="27ADAEE8"/>
    <w:rsid w:val="28D27165"/>
    <w:rsid w:val="2A835787"/>
    <w:rsid w:val="2AB47973"/>
    <w:rsid w:val="2AC51DCD"/>
    <w:rsid w:val="2B3781FC"/>
    <w:rsid w:val="2B9210A1"/>
    <w:rsid w:val="2BD959E3"/>
    <w:rsid w:val="2BFB68A5"/>
    <w:rsid w:val="2C343F5C"/>
    <w:rsid w:val="2D72BE2D"/>
    <w:rsid w:val="2E50A8A0"/>
    <w:rsid w:val="2E73DD04"/>
    <w:rsid w:val="2F84218B"/>
    <w:rsid w:val="2F9493F9"/>
    <w:rsid w:val="2FEC7901"/>
    <w:rsid w:val="2FFAD15F"/>
    <w:rsid w:val="3025712B"/>
    <w:rsid w:val="30501354"/>
    <w:rsid w:val="3097D290"/>
    <w:rsid w:val="30AFEA68"/>
    <w:rsid w:val="30DBFCC4"/>
    <w:rsid w:val="314D2B40"/>
    <w:rsid w:val="31BBCFF2"/>
    <w:rsid w:val="32A23E3A"/>
    <w:rsid w:val="332944C2"/>
    <w:rsid w:val="3379A291"/>
    <w:rsid w:val="33B36A6B"/>
    <w:rsid w:val="341700C0"/>
    <w:rsid w:val="341C2741"/>
    <w:rsid w:val="341FC5A0"/>
    <w:rsid w:val="3461BBD6"/>
    <w:rsid w:val="352552F0"/>
    <w:rsid w:val="35666602"/>
    <w:rsid w:val="35B1D607"/>
    <w:rsid w:val="35B651CB"/>
    <w:rsid w:val="35E031A8"/>
    <w:rsid w:val="365E0CE0"/>
    <w:rsid w:val="3660E584"/>
    <w:rsid w:val="369C1E14"/>
    <w:rsid w:val="36CD365D"/>
    <w:rsid w:val="3743F57F"/>
    <w:rsid w:val="3770B5AC"/>
    <w:rsid w:val="37FCB5E5"/>
    <w:rsid w:val="385CF3B2"/>
    <w:rsid w:val="386844C1"/>
    <w:rsid w:val="386C20C6"/>
    <w:rsid w:val="388D0DCA"/>
    <w:rsid w:val="38E624E0"/>
    <w:rsid w:val="3925878F"/>
    <w:rsid w:val="39272F0C"/>
    <w:rsid w:val="39286789"/>
    <w:rsid w:val="3959CE40"/>
    <w:rsid w:val="39AAC9AF"/>
    <w:rsid w:val="3A06B9EC"/>
    <w:rsid w:val="3A8535FE"/>
    <w:rsid w:val="3A9BBEF3"/>
    <w:rsid w:val="3AFC567F"/>
    <w:rsid w:val="3B552293"/>
    <w:rsid w:val="3C070861"/>
    <w:rsid w:val="3C1528E7"/>
    <w:rsid w:val="3CA59C01"/>
    <w:rsid w:val="3CBCEF89"/>
    <w:rsid w:val="3CC28B57"/>
    <w:rsid w:val="3CF0F2F4"/>
    <w:rsid w:val="3D49A401"/>
    <w:rsid w:val="3D72CE10"/>
    <w:rsid w:val="3D7C7BDE"/>
    <w:rsid w:val="3DBA137C"/>
    <w:rsid w:val="3DFF54F4"/>
    <w:rsid w:val="3E2B497E"/>
    <w:rsid w:val="3E2C38AD"/>
    <w:rsid w:val="3E6BF769"/>
    <w:rsid w:val="3E869C37"/>
    <w:rsid w:val="3F02766C"/>
    <w:rsid w:val="3F333706"/>
    <w:rsid w:val="40568D03"/>
    <w:rsid w:val="40907864"/>
    <w:rsid w:val="40FD9CDD"/>
    <w:rsid w:val="413EAA2A"/>
    <w:rsid w:val="420E117A"/>
    <w:rsid w:val="426D361F"/>
    <w:rsid w:val="4283E78B"/>
    <w:rsid w:val="42D2CEF3"/>
    <w:rsid w:val="42FE8246"/>
    <w:rsid w:val="43AA64E6"/>
    <w:rsid w:val="43FD0300"/>
    <w:rsid w:val="4408F369"/>
    <w:rsid w:val="44C1341C"/>
    <w:rsid w:val="450CEAF2"/>
    <w:rsid w:val="45AC046A"/>
    <w:rsid w:val="45B0A884"/>
    <w:rsid w:val="46449546"/>
    <w:rsid w:val="46EEA4F7"/>
    <w:rsid w:val="47C1B12A"/>
    <w:rsid w:val="48D0BFBF"/>
    <w:rsid w:val="49C53791"/>
    <w:rsid w:val="4A363E10"/>
    <w:rsid w:val="4A701C49"/>
    <w:rsid w:val="4A7A7CE2"/>
    <w:rsid w:val="4B30E4EE"/>
    <w:rsid w:val="4B7851FA"/>
    <w:rsid w:val="4BE2BFDC"/>
    <w:rsid w:val="4CA780F6"/>
    <w:rsid w:val="4CC85460"/>
    <w:rsid w:val="4D86437C"/>
    <w:rsid w:val="4DA7BD0B"/>
    <w:rsid w:val="4E539B2D"/>
    <w:rsid w:val="4E583BEE"/>
    <w:rsid w:val="4E8509D6"/>
    <w:rsid w:val="4E8F3548"/>
    <w:rsid w:val="4E997C2D"/>
    <w:rsid w:val="501AFC31"/>
    <w:rsid w:val="505C5AC0"/>
    <w:rsid w:val="508648BD"/>
    <w:rsid w:val="509A0579"/>
    <w:rsid w:val="50AA33F5"/>
    <w:rsid w:val="50DF5DCD"/>
    <w:rsid w:val="50FC9591"/>
    <w:rsid w:val="51D11CEF"/>
    <w:rsid w:val="520DBC4D"/>
    <w:rsid w:val="52328187"/>
    <w:rsid w:val="52520160"/>
    <w:rsid w:val="525C0025"/>
    <w:rsid w:val="527B2E2E"/>
    <w:rsid w:val="52EE6E35"/>
    <w:rsid w:val="5333BF33"/>
    <w:rsid w:val="53EE0D93"/>
    <w:rsid w:val="5416FE8F"/>
    <w:rsid w:val="544DB0EF"/>
    <w:rsid w:val="54A436F5"/>
    <w:rsid w:val="54C48E27"/>
    <w:rsid w:val="54CF8F94"/>
    <w:rsid w:val="54FD4D07"/>
    <w:rsid w:val="5508BDB1"/>
    <w:rsid w:val="5600F676"/>
    <w:rsid w:val="56087B4C"/>
    <w:rsid w:val="567B449E"/>
    <w:rsid w:val="56863A6F"/>
    <w:rsid w:val="56C02431"/>
    <w:rsid w:val="5703E68C"/>
    <w:rsid w:val="576A8A35"/>
    <w:rsid w:val="57ABD372"/>
    <w:rsid w:val="57F81F93"/>
    <w:rsid w:val="58125890"/>
    <w:rsid w:val="58774798"/>
    <w:rsid w:val="58BD957A"/>
    <w:rsid w:val="58EA6FB2"/>
    <w:rsid w:val="5903980F"/>
    <w:rsid w:val="59065A96"/>
    <w:rsid w:val="5943F9E7"/>
    <w:rsid w:val="599F76A3"/>
    <w:rsid w:val="5A15E0AD"/>
    <w:rsid w:val="5A30F961"/>
    <w:rsid w:val="5A72662A"/>
    <w:rsid w:val="5AF31445"/>
    <w:rsid w:val="5BF0D496"/>
    <w:rsid w:val="5C687D5D"/>
    <w:rsid w:val="5CB495C8"/>
    <w:rsid w:val="5CE8DECB"/>
    <w:rsid w:val="5D6A7CF0"/>
    <w:rsid w:val="5DE4918D"/>
    <w:rsid w:val="5E7EB1F9"/>
    <w:rsid w:val="5E89A427"/>
    <w:rsid w:val="6020B28D"/>
    <w:rsid w:val="60978FC5"/>
    <w:rsid w:val="60FD6F1D"/>
    <w:rsid w:val="61116C7B"/>
    <w:rsid w:val="61BBB585"/>
    <w:rsid w:val="62064BBE"/>
    <w:rsid w:val="62402A6E"/>
    <w:rsid w:val="62A23352"/>
    <w:rsid w:val="637FE9EC"/>
    <w:rsid w:val="6429DA68"/>
    <w:rsid w:val="6468DD0A"/>
    <w:rsid w:val="64883238"/>
    <w:rsid w:val="64AE7609"/>
    <w:rsid w:val="64B009A0"/>
    <w:rsid w:val="64BDE994"/>
    <w:rsid w:val="6526CF01"/>
    <w:rsid w:val="656EC183"/>
    <w:rsid w:val="660096A1"/>
    <w:rsid w:val="6634688F"/>
    <w:rsid w:val="668F26A8"/>
    <w:rsid w:val="66970B96"/>
    <w:rsid w:val="679160CA"/>
    <w:rsid w:val="67A07DCC"/>
    <w:rsid w:val="67A6A4EA"/>
    <w:rsid w:val="67E0333B"/>
    <w:rsid w:val="6841CC4F"/>
    <w:rsid w:val="685E6FC3"/>
    <w:rsid w:val="6908C9B6"/>
    <w:rsid w:val="69B15E64"/>
    <w:rsid w:val="6A52C916"/>
    <w:rsid w:val="6BA03BAA"/>
    <w:rsid w:val="6BD4A862"/>
    <w:rsid w:val="6C229C5B"/>
    <w:rsid w:val="6C9722B9"/>
    <w:rsid w:val="6CB92A7D"/>
    <w:rsid w:val="6D0E261D"/>
    <w:rsid w:val="6D373EBB"/>
    <w:rsid w:val="6D4B42EC"/>
    <w:rsid w:val="6D687B30"/>
    <w:rsid w:val="6DADF6B9"/>
    <w:rsid w:val="6E857267"/>
    <w:rsid w:val="6F67303A"/>
    <w:rsid w:val="723BEC53"/>
    <w:rsid w:val="725F1DE6"/>
    <w:rsid w:val="72776320"/>
    <w:rsid w:val="72F0DBDC"/>
    <w:rsid w:val="735C2F55"/>
    <w:rsid w:val="7445572E"/>
    <w:rsid w:val="751DB639"/>
    <w:rsid w:val="7522A011"/>
    <w:rsid w:val="75721B8E"/>
    <w:rsid w:val="75738D15"/>
    <w:rsid w:val="764A207E"/>
    <w:rsid w:val="76FB8CCB"/>
    <w:rsid w:val="770D29F2"/>
    <w:rsid w:val="773216BC"/>
    <w:rsid w:val="7756A0A0"/>
    <w:rsid w:val="776CF9F1"/>
    <w:rsid w:val="7820B414"/>
    <w:rsid w:val="7828512B"/>
    <w:rsid w:val="782B8890"/>
    <w:rsid w:val="7A00C776"/>
    <w:rsid w:val="7A1FDBBE"/>
    <w:rsid w:val="7A672F6C"/>
    <w:rsid w:val="7B19B8D6"/>
    <w:rsid w:val="7C084FCA"/>
    <w:rsid w:val="7CBEB7B3"/>
    <w:rsid w:val="7D1D4513"/>
    <w:rsid w:val="7D30E024"/>
    <w:rsid w:val="7D716D0D"/>
    <w:rsid w:val="7DA3E668"/>
    <w:rsid w:val="7DA4202B"/>
    <w:rsid w:val="7E3DDE88"/>
    <w:rsid w:val="7E8EE78F"/>
    <w:rsid w:val="7ECC8475"/>
    <w:rsid w:val="7F007DB0"/>
    <w:rsid w:val="7F07F72D"/>
    <w:rsid w:val="7FB5B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ECB4AB"/>
  <w15:chartTrackingRefBased/>
  <w15:docId w15:val="{B06E8E10-B085-4971-8822-9349BF7F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FC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6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06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2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628"/>
  </w:style>
  <w:style w:type="paragraph" w:styleId="Footer">
    <w:name w:val="footer"/>
    <w:basedOn w:val="Normal"/>
    <w:link w:val="FooterChar"/>
    <w:uiPriority w:val="99"/>
    <w:unhideWhenUsed/>
    <w:rsid w:val="00E32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628"/>
  </w:style>
  <w:style w:type="paragraph" w:styleId="CommentText">
    <w:name w:val="annotation text"/>
    <w:basedOn w:val="Normal"/>
    <w:link w:val="CommentTextChar"/>
    <w:uiPriority w:val="99"/>
    <w:unhideWhenUsed/>
    <w:rsid w:val="00925E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5E6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25E6E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65A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5A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2FB6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3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38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cf01">
    <w:name w:val="cf01"/>
    <w:basedOn w:val="DefaultParagraphFont"/>
    <w:rsid w:val="00875C9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2853">
          <w:marLeft w:val="44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0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9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1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3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3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00755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50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54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0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0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1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433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8436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7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02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assets.publishing.service.gov.uk/media/6632371769098ded31fca7c1/managing-radioactive-substances-and-nuclear-decommissioning-uk-policy-framework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997651-058d-44a8-9693-677a6d584c1a" xsi:nil="true"/>
    <lcf76f155ced4ddcb4097134ff3c332f xmlns="85e835cf-9731-46a3-a76f-dc64f84bfcc8">
      <Terms xmlns="http://schemas.microsoft.com/office/infopath/2007/PartnerControls"/>
    </lcf76f155ced4ddcb4097134ff3c332f>
    <_dlc_DocId xmlns="f7997651-058d-44a8-9693-677a6d584c1a">1661-750952704-1006</_dlc_DocId>
    <_dlc_DocIdUrl xmlns="f7997651-058d-44a8-9693-677a6d584c1a">
      <Url>https://llwrsite0.sharepoint.com/sites/NWSGENMidCopelandCET29469/_layouts/15/DocIdRedir.aspx?ID=1661-750952704-1006</Url>
      <Description>1661-750952704-1006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D32F7F27948548984787D7DE70AB0D" ma:contentTypeVersion="14" ma:contentTypeDescription="Create a new document." ma:contentTypeScope="" ma:versionID="2b83a6225cf64a511282e9e58ef28b4e">
  <xsd:schema xmlns:xsd="http://www.w3.org/2001/XMLSchema" xmlns:xs="http://www.w3.org/2001/XMLSchema" xmlns:p="http://schemas.microsoft.com/office/2006/metadata/properties" xmlns:ns2="85e835cf-9731-46a3-a76f-dc64f84bfcc8" xmlns:ns3="f7997651-058d-44a8-9693-677a6d584c1a" targetNamespace="http://schemas.microsoft.com/office/2006/metadata/properties" ma:root="true" ma:fieldsID="0415c54b474ebe82630931d4ef06b71e" ns2:_="" ns3:_="">
    <xsd:import namespace="85e835cf-9731-46a3-a76f-dc64f84bfcc8"/>
    <xsd:import namespace="f7997651-058d-44a8-9693-677a6d584c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835cf-9731-46a3-a76f-dc64f84bfc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8e5a3fe-e8e7-4ecd-beff-a390577bb8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97651-058d-44a8-9693-677a6d584c1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9a13541-f741-49e2-b225-5684bdd3c556}" ma:internalName="TaxCatchAll" ma:showField="CatchAllData" ma:web="f7997651-058d-44a8-9693-677a6d584c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ACACB-27E8-432D-813F-7717EF35F984}">
  <ds:schemaRefs>
    <ds:schemaRef ds:uri="http://schemas.microsoft.com/office/2006/metadata/properties"/>
    <ds:schemaRef ds:uri="http://schemas.microsoft.com/office/infopath/2007/PartnerControls"/>
    <ds:schemaRef ds:uri="f7997651-058d-44a8-9693-677a6d584c1a"/>
    <ds:schemaRef ds:uri="85e835cf-9731-46a3-a76f-dc64f84bfcc8"/>
  </ds:schemaRefs>
</ds:datastoreItem>
</file>

<file path=customXml/itemProps2.xml><?xml version="1.0" encoding="utf-8"?>
<ds:datastoreItem xmlns:ds="http://schemas.openxmlformats.org/officeDocument/2006/customXml" ds:itemID="{549C9A7F-C9AA-48A3-BFF2-504D557980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01C9EB-45CC-4315-9261-7C62E6397FE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F128F4A-4B7E-4DA2-A6D8-F607D0862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e835cf-9731-46a3-a76f-dc64f84bfcc8"/>
    <ds:schemaRef ds:uri="f7997651-058d-44a8-9693-677a6d584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10EB02B-496B-4BA1-822B-96EFB60C0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1339</Words>
  <Characters>7638</Characters>
  <Application>Microsoft Office Word</Application>
  <DocSecurity>0</DocSecurity>
  <Lines>63</Lines>
  <Paragraphs>17</Paragraphs>
  <ScaleCrop>false</ScaleCrop>
  <Company/>
  <LinksUpToDate>false</LinksUpToDate>
  <CharactersWithSpaces>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Rob</dc:creator>
  <cp:keywords/>
  <dc:description/>
  <cp:lastModifiedBy>Broome, Anne (NWS)</cp:lastModifiedBy>
  <cp:revision>6</cp:revision>
  <dcterms:created xsi:type="dcterms:W3CDTF">2025-07-02T12:39:00Z</dcterms:created>
  <dcterms:modified xsi:type="dcterms:W3CDTF">2025-09-08T07:55:00Z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2fffcc-0b75-4fc5-9391-81f23a104fec_Enabled">
    <vt:lpwstr>true</vt:lpwstr>
  </property>
  <property fmtid="{D5CDD505-2E9C-101B-9397-08002B2CF9AE}" pid="3" name="MSIP_Label_002fffcc-0b75-4fc5-9391-81f23a104fec_SetDate">
    <vt:lpwstr>2023-03-21T15:57:14Z</vt:lpwstr>
  </property>
  <property fmtid="{D5CDD505-2E9C-101B-9397-08002B2CF9AE}" pid="4" name="MSIP_Label_002fffcc-0b75-4fc5-9391-81f23a104fec_Method">
    <vt:lpwstr>Privileged</vt:lpwstr>
  </property>
  <property fmtid="{D5CDD505-2E9C-101B-9397-08002B2CF9AE}" pid="5" name="MSIP_Label_002fffcc-0b75-4fc5-9391-81f23a104fec_Name">
    <vt:lpwstr>OFFICIAL (not marked)</vt:lpwstr>
  </property>
  <property fmtid="{D5CDD505-2E9C-101B-9397-08002B2CF9AE}" pid="6" name="MSIP_Label_002fffcc-0b75-4fc5-9391-81f23a104fec_SiteId">
    <vt:lpwstr>ee032e7f-73e4-457a-a0c4-cfbe17e33ceb</vt:lpwstr>
  </property>
  <property fmtid="{D5CDD505-2E9C-101B-9397-08002B2CF9AE}" pid="7" name="MSIP_Label_002fffcc-0b75-4fc5-9391-81f23a104fec_ActionId">
    <vt:lpwstr>56cf9c64-2d1d-4cd0-9f79-4ed23046bcf5</vt:lpwstr>
  </property>
  <property fmtid="{D5CDD505-2E9C-101B-9397-08002B2CF9AE}" pid="8" name="MSIP_Label_002fffcc-0b75-4fc5-9391-81f23a104fec_ContentBits">
    <vt:lpwstr>0</vt:lpwstr>
  </property>
  <property fmtid="{D5CDD505-2E9C-101B-9397-08002B2CF9AE}" pid="9" name="ClassificationContentMarkingHeaderShapeIds">
    <vt:lpwstr>1,2,3</vt:lpwstr>
  </property>
  <property fmtid="{D5CDD505-2E9C-101B-9397-08002B2CF9AE}" pid="10" name="ClassificationContentMarkingHeaderFontProps">
    <vt:lpwstr>#000000,10,Calibri</vt:lpwstr>
  </property>
  <property fmtid="{D5CDD505-2E9C-101B-9397-08002B2CF9AE}" pid="11" name="ClassificationContentMarkingHeaderText">
    <vt:lpwstr>OFFICIAL</vt:lpwstr>
  </property>
  <property fmtid="{D5CDD505-2E9C-101B-9397-08002B2CF9AE}" pid="12" name="MSIP_Label_19cc7ebe-3455-450c-a5d2-14ba1adb1286_Enabled">
    <vt:lpwstr>true</vt:lpwstr>
  </property>
  <property fmtid="{D5CDD505-2E9C-101B-9397-08002B2CF9AE}" pid="13" name="MSIP_Label_19cc7ebe-3455-450c-a5d2-14ba1adb1286_SetDate">
    <vt:lpwstr>2023-08-15T07:38:06Z</vt:lpwstr>
  </property>
  <property fmtid="{D5CDD505-2E9C-101B-9397-08002B2CF9AE}" pid="14" name="MSIP_Label_19cc7ebe-3455-450c-a5d2-14ba1adb1286_Method">
    <vt:lpwstr>Privileged</vt:lpwstr>
  </property>
  <property fmtid="{D5CDD505-2E9C-101B-9397-08002B2CF9AE}" pid="15" name="MSIP_Label_19cc7ebe-3455-450c-a5d2-14ba1adb1286_Name">
    <vt:lpwstr>OFFICIAL-Marking</vt:lpwstr>
  </property>
  <property fmtid="{D5CDD505-2E9C-101B-9397-08002B2CF9AE}" pid="16" name="MSIP_Label_19cc7ebe-3455-450c-a5d2-14ba1adb1286_SiteId">
    <vt:lpwstr>1929b5b6-230e-4b2e-837a-b96f0a9b1b56</vt:lpwstr>
  </property>
  <property fmtid="{D5CDD505-2E9C-101B-9397-08002B2CF9AE}" pid="17" name="MSIP_Label_19cc7ebe-3455-450c-a5d2-14ba1adb1286_ActionId">
    <vt:lpwstr>c6ae30eb-3115-4c46-a12f-ce2070e40919</vt:lpwstr>
  </property>
  <property fmtid="{D5CDD505-2E9C-101B-9397-08002B2CF9AE}" pid="18" name="MSIP_Label_19cc7ebe-3455-450c-a5d2-14ba1adb1286_ContentBits">
    <vt:lpwstr>1</vt:lpwstr>
  </property>
  <property fmtid="{D5CDD505-2E9C-101B-9397-08002B2CF9AE}" pid="19" name="ContentTypeId">
    <vt:lpwstr>0x010100CDD32F7F27948548984787D7DE70AB0D</vt:lpwstr>
  </property>
  <property fmtid="{D5CDD505-2E9C-101B-9397-08002B2CF9AE}" pid="20" name="_dlc_DocIdItemGuid">
    <vt:lpwstr>813a3b74-9b58-49d6-b71c-4b783cf380bb</vt:lpwstr>
  </property>
  <property fmtid="{D5CDD505-2E9C-101B-9397-08002B2CF9AE}" pid="21" name="MediaServiceImageTags">
    <vt:lpwstr/>
  </property>
</Properties>
</file>